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61" w:rsidRPr="0020610F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20610F">
        <w:rPr>
          <w:rFonts w:ascii="Times New Roman" w:eastAsia="serif" w:hAnsi="Times New Roman"/>
          <w:color w:val="000000"/>
          <w:sz w:val="26"/>
          <w:szCs w:val="26"/>
        </w:rPr>
        <w:t>Приложение 1</w:t>
      </w:r>
    </w:p>
    <w:p w:rsidR="003E4B61" w:rsidRPr="0020610F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20610F">
        <w:rPr>
          <w:rFonts w:ascii="Times New Roman" w:eastAsia="serif" w:hAnsi="Times New Roman"/>
          <w:color w:val="000000"/>
          <w:sz w:val="26"/>
          <w:szCs w:val="26"/>
        </w:rPr>
        <w:t>к Закону Челябинской области</w:t>
      </w:r>
    </w:p>
    <w:p w:rsidR="003E4B61" w:rsidRPr="0020610F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20610F">
        <w:rPr>
          <w:rFonts w:ascii="Times New Roman" w:eastAsia="serif" w:hAnsi="Times New Roman"/>
          <w:color w:val="000000"/>
          <w:sz w:val="26"/>
          <w:szCs w:val="26"/>
        </w:rPr>
        <w:t>«О внесении изменений в Закон Челябинской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br/>
        <w:t>области «Об областном бюджете на 202</w:t>
      </w:r>
      <w:r w:rsidR="005F6F65" w:rsidRPr="0020610F">
        <w:rPr>
          <w:rFonts w:ascii="Times New Roman" w:eastAsia="serif" w:hAnsi="Times New Roman"/>
          <w:color w:val="000000"/>
          <w:sz w:val="26"/>
          <w:szCs w:val="26"/>
        </w:rPr>
        <w:t>3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t xml:space="preserve"> год</w:t>
      </w:r>
    </w:p>
    <w:p w:rsidR="003E4B61" w:rsidRPr="0020610F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20610F">
        <w:rPr>
          <w:rFonts w:ascii="Times New Roman" w:eastAsia="serif" w:hAnsi="Times New Roman"/>
          <w:color w:val="000000"/>
          <w:sz w:val="26"/>
          <w:szCs w:val="26"/>
        </w:rPr>
        <w:t>и на плановый период 202</w:t>
      </w:r>
      <w:r w:rsidR="005F6F65" w:rsidRPr="0020610F">
        <w:rPr>
          <w:rFonts w:ascii="Times New Roman" w:eastAsia="serif" w:hAnsi="Times New Roman"/>
          <w:color w:val="000000"/>
          <w:sz w:val="26"/>
          <w:szCs w:val="26"/>
        </w:rPr>
        <w:t>4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t xml:space="preserve"> и 202</w:t>
      </w:r>
      <w:r w:rsidR="005F6F65" w:rsidRPr="0020610F">
        <w:rPr>
          <w:rFonts w:ascii="Times New Roman" w:eastAsia="serif" w:hAnsi="Times New Roman"/>
          <w:color w:val="000000"/>
          <w:sz w:val="26"/>
          <w:szCs w:val="26"/>
        </w:rPr>
        <w:t>5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t xml:space="preserve"> годов»</w:t>
      </w:r>
    </w:p>
    <w:p w:rsidR="003E4B61" w:rsidRPr="0020610F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20610F">
        <w:rPr>
          <w:rFonts w:ascii="Times New Roman" w:eastAsia="serif" w:hAnsi="Times New Roman"/>
          <w:color w:val="000000"/>
          <w:sz w:val="26"/>
          <w:szCs w:val="26"/>
        </w:rPr>
        <w:t>от _____________</w:t>
      </w:r>
      <w:r w:rsidR="00902E72" w:rsidRPr="0020610F">
        <w:rPr>
          <w:rFonts w:ascii="Times New Roman" w:eastAsia="serif" w:hAnsi="Times New Roman"/>
          <w:color w:val="000000"/>
          <w:sz w:val="26"/>
          <w:szCs w:val="26"/>
        </w:rPr>
        <w:t>__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t>____ № ___</w:t>
      </w:r>
      <w:r w:rsidR="00902E72" w:rsidRPr="0020610F">
        <w:rPr>
          <w:rFonts w:ascii="Times New Roman" w:eastAsia="serif" w:hAnsi="Times New Roman"/>
          <w:color w:val="000000"/>
          <w:sz w:val="26"/>
          <w:szCs w:val="26"/>
        </w:rPr>
        <w:t>__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t>______</w:t>
      </w:r>
    </w:p>
    <w:p w:rsidR="003E4B61" w:rsidRPr="0020610F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</w:p>
    <w:p w:rsidR="003E4B61" w:rsidRPr="0020610F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20610F">
        <w:rPr>
          <w:rFonts w:ascii="Times New Roman" w:eastAsia="serif" w:hAnsi="Times New Roman"/>
          <w:color w:val="000000"/>
          <w:sz w:val="26"/>
          <w:szCs w:val="26"/>
        </w:rPr>
        <w:t xml:space="preserve">«Приложение 3 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br/>
        <w:t xml:space="preserve">к Закону Челябинской области 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br/>
        <w:t>«Об областном бюджете на 202</w:t>
      </w:r>
      <w:r w:rsidR="005F6F65" w:rsidRPr="0020610F">
        <w:rPr>
          <w:rFonts w:ascii="Times New Roman" w:eastAsia="serif" w:hAnsi="Times New Roman"/>
          <w:color w:val="000000"/>
          <w:sz w:val="26"/>
          <w:szCs w:val="26"/>
        </w:rPr>
        <w:t>3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t xml:space="preserve"> год </w:t>
      </w:r>
    </w:p>
    <w:p w:rsidR="00F51E9B" w:rsidRPr="0020610F" w:rsidRDefault="003E4B61" w:rsidP="003E4B61">
      <w:pPr>
        <w:jc w:val="right"/>
        <w:rPr>
          <w:rFonts w:ascii="Times New Roman" w:hAnsi="Times New Roman"/>
          <w:sz w:val="26"/>
          <w:szCs w:val="26"/>
        </w:rPr>
      </w:pPr>
      <w:r w:rsidRPr="0020610F">
        <w:rPr>
          <w:rFonts w:ascii="Times New Roman" w:eastAsia="serif" w:hAnsi="Times New Roman"/>
          <w:color w:val="000000"/>
          <w:sz w:val="26"/>
          <w:szCs w:val="26"/>
        </w:rPr>
        <w:t>и на плановый период 202</w:t>
      </w:r>
      <w:r w:rsidR="005F6F65" w:rsidRPr="0020610F">
        <w:rPr>
          <w:rFonts w:ascii="Times New Roman" w:eastAsia="serif" w:hAnsi="Times New Roman"/>
          <w:color w:val="000000"/>
          <w:sz w:val="26"/>
          <w:szCs w:val="26"/>
        </w:rPr>
        <w:t>4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t xml:space="preserve"> и 202</w:t>
      </w:r>
      <w:r w:rsidR="005F6F65" w:rsidRPr="0020610F">
        <w:rPr>
          <w:rFonts w:ascii="Times New Roman" w:eastAsia="serif" w:hAnsi="Times New Roman"/>
          <w:color w:val="000000"/>
          <w:sz w:val="26"/>
          <w:szCs w:val="26"/>
        </w:rPr>
        <w:t>5</w:t>
      </w:r>
      <w:r w:rsidRPr="0020610F">
        <w:rPr>
          <w:rFonts w:ascii="Times New Roman" w:eastAsia="serif" w:hAnsi="Times New Roman"/>
          <w:color w:val="000000"/>
          <w:sz w:val="26"/>
          <w:szCs w:val="26"/>
        </w:rPr>
        <w:t xml:space="preserve"> годов»</w:t>
      </w:r>
    </w:p>
    <w:p w:rsidR="004E4128" w:rsidRPr="0020610F" w:rsidRDefault="004E4128" w:rsidP="008A3024">
      <w:pPr>
        <w:rPr>
          <w:rFonts w:ascii="Times New Roman" w:hAnsi="Times New Roman"/>
          <w:sz w:val="26"/>
          <w:szCs w:val="26"/>
        </w:rPr>
      </w:pPr>
    </w:p>
    <w:p w:rsidR="00F51E9B" w:rsidRPr="0020610F" w:rsidRDefault="003E4B61" w:rsidP="003E4B61">
      <w:pPr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20610F">
        <w:rPr>
          <w:rFonts w:ascii="Times New Roman" w:hAnsi="Times New Roman"/>
          <w:b/>
          <w:bCs/>
          <w:color w:val="000000"/>
          <w:sz w:val="26"/>
          <w:szCs w:val="26"/>
        </w:rPr>
        <w:t>Доходы областного бюджета на 202</w:t>
      </w:r>
      <w:r w:rsidR="005F6F65" w:rsidRPr="0020610F">
        <w:rPr>
          <w:rFonts w:ascii="Times New Roman" w:hAnsi="Times New Roman"/>
          <w:b/>
          <w:bCs/>
          <w:color w:val="000000"/>
          <w:sz w:val="26"/>
          <w:szCs w:val="26"/>
        </w:rPr>
        <w:t>3</w:t>
      </w:r>
      <w:r w:rsidRPr="0020610F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</w:p>
    <w:p w:rsidR="0020610F" w:rsidRPr="0020610F" w:rsidRDefault="0020610F" w:rsidP="003E4B61">
      <w:pPr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F51E9B" w:rsidRPr="0020610F" w:rsidRDefault="003E4B61" w:rsidP="003E4B61">
      <w:pPr>
        <w:jc w:val="right"/>
        <w:rPr>
          <w:rFonts w:ascii="Times New Roman" w:hAnsi="Times New Roman"/>
          <w:sz w:val="26"/>
          <w:szCs w:val="26"/>
        </w:rPr>
      </w:pPr>
      <w:r w:rsidRPr="0020610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261"/>
        <w:gridCol w:w="4536"/>
        <w:gridCol w:w="1842"/>
      </w:tblGrid>
      <w:tr w:rsidR="003E5666" w:rsidRPr="0020610F" w:rsidTr="00D624DD">
        <w:trPr>
          <w:trHeight w:val="20"/>
          <w:tblHeader/>
        </w:trPr>
        <w:tc>
          <w:tcPr>
            <w:tcW w:w="3261" w:type="dxa"/>
            <w:vAlign w:val="center"/>
          </w:tcPr>
          <w:p w:rsidR="003E5666" w:rsidRPr="0020610F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sz w:val="26"/>
                <w:szCs w:val="26"/>
              </w:rPr>
              <w:t xml:space="preserve">Код </w:t>
            </w:r>
            <w:proofErr w:type="gramStart"/>
            <w:r w:rsidRPr="0020610F">
              <w:rPr>
                <w:rFonts w:ascii="Times New Roman" w:hAnsi="Times New Roman"/>
                <w:sz w:val="26"/>
                <w:szCs w:val="26"/>
              </w:rPr>
              <w:t>бюджетной</w:t>
            </w:r>
            <w:proofErr w:type="gramEnd"/>
          </w:p>
          <w:p w:rsidR="003E5666" w:rsidRPr="0020610F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sz w:val="26"/>
                <w:szCs w:val="26"/>
              </w:rPr>
              <w:t>классификации</w:t>
            </w:r>
          </w:p>
          <w:p w:rsidR="003E5666" w:rsidRPr="0020610F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4536" w:type="dxa"/>
            <w:vAlign w:val="center"/>
          </w:tcPr>
          <w:p w:rsidR="003E5666" w:rsidRPr="0020610F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842" w:type="dxa"/>
            <w:vAlign w:val="center"/>
          </w:tcPr>
          <w:p w:rsidR="003E5666" w:rsidRPr="0020610F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sz w:val="26"/>
                <w:szCs w:val="26"/>
              </w:rPr>
              <w:t>Сумма</w:t>
            </w:r>
          </w:p>
        </w:tc>
      </w:tr>
    </w:tbl>
    <w:p w:rsidR="003E5666" w:rsidRPr="0020610F" w:rsidRDefault="003E5666" w:rsidP="003E4B61">
      <w:pPr>
        <w:jc w:val="right"/>
        <w:rPr>
          <w:rFonts w:ascii="Times New Roman" w:hAnsi="Times New Roman"/>
          <w:sz w:val="2"/>
          <w:szCs w:val="2"/>
        </w:rPr>
      </w:pP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262"/>
        <w:gridCol w:w="4536"/>
        <w:gridCol w:w="1842"/>
      </w:tblGrid>
      <w:tr w:rsidR="003E5666" w:rsidRPr="0020610F" w:rsidTr="00F65011">
        <w:trPr>
          <w:trHeight w:val="20"/>
          <w:tblHeader/>
        </w:trPr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66" w:rsidRPr="0020610F" w:rsidRDefault="003E5666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66" w:rsidRPr="0020610F" w:rsidRDefault="003E5666" w:rsidP="0020610F">
            <w:pPr>
              <w:suppressAutoHyphens w:val="0"/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66" w:rsidRPr="0020610F" w:rsidRDefault="003E5666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000 1 00 00000 00 0000 000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202 435 704,15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000 1 01 00000 00 0000 000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156 651 074,33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000 1 01 01000 00 0000 110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92 700 561,03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000 1 01 02000 01 0000 110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63 950 513,30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000 1 03 00000 00 0000 000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Налоги на товары (работы, услуги), реализуемые на территории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17 880 060,20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000 1 03 02000 01 0000 110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Акцизы по подакцизным товарам (пр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17 880 060,20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000 1 05 00000 00 0000 000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6 365 150,00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000 1 05 01000 00 0000 110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Налог, взимаемый в связи с примен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нием упрощенной системы налогоо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ложения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6 051 150,00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000 1 05 06000 01 0000 110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 на профессиональный доход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314 000,00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000 1 06 00000 00 0000 000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16 125 636,60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000 1 06 02000 02 0000 110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12 658 291,60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000 1 06 04000 02 0000 110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3 461 801,00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000 1 06 05000 02 0000 110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 на игорный бизнес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5 544,00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000 1 07 00000 00 0000 000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1 635 900,20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000 1 07 01000 01 0000 110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1 630 948,80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000 1 07 04000 01 0000 110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Сборы за пользование объектами ж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вотного мира и за пользование объе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тами водных биологических ресурсов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4 951,40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000 1 08 00000 00 0000 000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417 304,40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000 1 11 00000 00 0000 000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ниципальной собственности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2 054 669,30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000 1 12 00000 00 0000 000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144 334,60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000 1 13 00000 00 0000 000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183 208,92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000 1 14 00000 00 0000 000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18 601,90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000 1 15 00000 00 0000 000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Административные платежи и сборы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448,60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000 1 16 00000 00 0000 000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959 304,10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000 1 17 00000 00 0000 000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11,00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000 2 00 00000 00 0000 000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43 581 166,37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42 328 171,18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000 2 02 10000 00 0000 150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бюджетной сист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мы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8 266 517,00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000 2 02 15002 02 0000 150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3 470 735,00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000 2 02 15009 02 0000 150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частичную компе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3 493 204,00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000 2 02 15010 02 0000 150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Федерации, связанные с особым режимом безопасного функциониров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ния закрытых административно-территориальных образований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1 101 479,90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000 2 02 15549 02 0000 150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показателей деятельности органов 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полнительной власти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201 098,10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000 2 02 20000 00 0000 150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бюджетной 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темы Российской Федерации (ме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ж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субсидии)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22 172 690,81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000 2 02 25014 02 0000 150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72 047,80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000 2 02 25021 02 0000 150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146 068,70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000 2 02 25028 02 0000 150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ской Федерации на поддержку реги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нальных проектов в сфере информац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онных технологий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3 442,90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000 2 02 25065 02 0000 150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гос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дарственных программ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в области испол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зования и охраны водных объектов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34 039,90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000 2 02 25066 02 0000 150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подготовку упра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ленческих кадров для организаций 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родного хозяйства Российской Федер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1 683,20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000 2 02 25081 02 0000 150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29 611,40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000 2 02 25082 02 0000 150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предоставление жилых помещений детям-сиротам и детям, оставшимся без попечения 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дителей, лицам из их числа по догов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рам найма специализированных жилых помещений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157 382,40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000 2 02 25084 02 0000 150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осуществление ежемесячной денежной выплаты, 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1 878 805,60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000 2 02 25086 02 0000 150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приятий, предусмотренных регионал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ной программой переселения, вкл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ченной в Государственную программу по оказанию содействия добровольн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му переселению в Российскую Федер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цию соотечественников, проживающих за рубежом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20 603,20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000 2 02 25098 02 0000 150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обновление матер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ально-технической базы для организ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ции учебно-исследовательской, научно-практической, творческой деятельн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сти, занятий физической культурой и спортом в образовательных организ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11 150,50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000 2 02 25114 02 0000 150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реги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нальных проектов «Создание единого цифрового контура в здравоохранении на основе единой государственной 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формационной системы в сфере здр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воохранения (ЕГИСЗ)»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155 377,60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000 2 02 25138 02 0000 150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единовременные компенсационные выплаты медици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ским работникам (врачам, фельдшерам, а также акушеркам и медицинским 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страм фельдшерских и фельдшерско-акушерских пунктов), прибывшим (п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реехавшим) на работу в сельские нас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ленные пункты, либо рабочие поселки, либо поселки городского типа, либо города с населением до 50 тысяч чел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75 840,50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000 2 02 25163 02 0000 150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93 708,90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000 2 02 25171 02 0000 150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(обно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ление материально-технической базы) оборудованием, средствами обучения и воспитания образовательных организ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ций различных типов для реализации дополнительных общеразвивающих программ, для создания информацио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систем в образовательных орган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зациях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40 479,10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000 2 02 25172 02 0000 150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(обно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ление материально-технической базы) оборудованием, средствами обучения и воспитания общеобразовательных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ганизаций, в том числе осуществля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щих образовательную деятельность по адаптированным основным общеобр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зовательным программам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60 699,80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000 2 02 25177 02 0000 150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и обесп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чение функционирования центров оп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режающей профессиональной подг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товки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18 324,70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000 2 02 25179 02 0000 150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проведение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обеспечению деятельности советников директора по воспитанию и взаимодействию с детскими общес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венными объединениями в общеобр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зовательных организациях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162 968,10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000 2 02 25201 02 0000 150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палли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тивной медицинской помощи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99 239,10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000 2 02 25202 02 0000 150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предупреждению и борьбе с социально значимыми инфекцио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ными заболеваниями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98 296,50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000 2 02 25213 02 0000 150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обновление матер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ально-технической базы образовател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организаций для внедрения ци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ф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ровой образовательной среды и разв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тия цифровых навыков обучающихся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121 940,50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000 2 02 25228 02 0000 150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объе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тов спортивной инфраструктуры спо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тивно-технологическим оборудованием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9 963,30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000 2 02 25229 02 0000 150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приобретение спо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тивного оборудования и инвентаря для приведения организаций дополнител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ного образования со специальным 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именованием «спортивная школа», 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пользующих в своем наименовании слово «олимпийский» или образова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ные на его основе слова или словосоч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тания, в нормативное состояние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27 217,50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000 2 02 25232 02 0000 150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дополн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тельных мест для детей в возрасте от 1,5 до 3 лет в образовательных орган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зациях, осуществляющих образов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тельную деятельность по образов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тельным программам дошкольного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разования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363 345,10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000 2 02 25242 02 0000 150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ликвидацию 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санкционированных свалок в границах городов и наиболее опасных объектов 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накопленного вреда окружающей среде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238 568,60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000 2 02 25243 02 0000 150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строительство и реконструкцию (модернизацию) объе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тов питьевого водоснабжения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778 260,70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000 2 02 25256 02 0000 150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реал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зации мероприятий по осуществлению единовременных компенсационных выплат учителям, прибывшим (пер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ехавшим) на работу в сельские нас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ленные пункты, либо рабочие поселки, либо поселки городского типа, либо города с населением до 50 тысяч чел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60 830,00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000 2 02 25261 02 0000 150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заправо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ч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ной инфраструктуры компримирова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ного природного газа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85 320,00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000 2 02 25299 02 0000 150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софинансирование расходных обязательств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Федерации, связанных с ре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лизацией федеральной целевой пр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граммы «Увековечение памяти поги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ших при защите Отечества на 2019 - 2024 годы»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703,10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000 2 02 25302 02 0000 150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ской Федерации </w:t>
            </w: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 осуществление ежемесячных выплат на детей в во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расте от трех до семи лет</w:t>
            </w:r>
            <w:proofErr w:type="gram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включител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3 523 296,60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000 2 02 25304 02 0000 150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организацию бе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платного горячего питания обуча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щихся, получающих начальное общее образование в государственных и м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ниципальных образовательных орган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зациях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1 690 939,30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000 2 02 25305 02 0000 150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новых мест в общеобразовательных организ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циях в связи с ростом числа обуча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щихся, вызванным демографическим фактором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1 366 777,50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000 2 02 25332 02 0000 150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по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89 511,30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000 2 02 25341 02 0000 150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сельского туризма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2 777,00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000 2 02 25342 02 0000 150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разработку и реал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зацию комплекса мер, направленных на повышение доступности и популяриз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ции туризма для детей школьного во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раста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50 000,00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000 2 02 25365 02 0000 150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реги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нальных проектов модернизации пе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вичного звена здравоохранения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2 445 797,30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000 2 02 25372 02 0000 150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тран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портной инфраструктуры на сельских территориях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143 754,80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000 2 02 25385 02 0000 150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софинансир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вания расходных обязательств субъе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тов Российской Федерации, возника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щих при реализации мероприятий по проведению массового обследования новорожденных на врожденные и (или) наследственные заболевания (расш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ренный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неонатальный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скрининг)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59 915,80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000 2 02 25394 02 0000 150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приведение в но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мативное состояние автомобильных дорог и искусственных дорожных 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оружений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1 902 125,20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000 2 02 25402 02 0000 150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софинансир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вания расходов, возникающих при ок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зании гражданам Российской Федер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ции высокотехнологичной медици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помощи, не включенной в баз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вую программу обязательного мед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цинского страхования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154 306,00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000 2 02 25404 02 0000 150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софинансирование расходов, связанных с оказанием гос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дарственной социальной помощи на основании социального контракта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дельным категориям граждан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821 906,90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000 2 02 25455 02 0000 150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реновацию учре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ж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дений отрасли культуры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118 353,50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000 2 02 25456 02 0000 150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модернизацию 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атров юного зрителя и театров кукол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178 716,50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000 2 02 25462 02 0000 150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компенсацию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97 759,60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000 2 02 25466 02 0000 150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творч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деятельности и укрепление мат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риально-технической базы муниц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пальных театров в населенных пунктах с численностью населения до 300 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ы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сяч человек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2 912,10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000 2 02 25467 02 0000 150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разв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24 527,40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000 2 02 25480 02 0000 150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системы поддержки фермеров и развитие сел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кооперации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64 618,00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000 2 02 25494 02 0000 150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софинансир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вания расходных обязательств субъе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тов Российской Федерации и </w:t>
            </w: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</w:t>
            </w:r>
            <w:proofErr w:type="gram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. Байк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нура на осуществление мероприятий, направленных на создание некапитал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объектов (быстровозводимых ко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струкций) отдыха детей и их оздоро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47 791,90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000 2 02 25497 02 0000 150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обеспечению жильем м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лодых семей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46 333,10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000 2 02 25502 02 0000 150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ской Федерации на стимулирование развития приоритетных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агропромышленного комплекса и ра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витие малых форм хозяйствования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229 398,90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000 2 02 25508 02 0000 150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сельск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хозяйственного производства по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дельным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272 438,70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000 2 02 25511 02 0000 150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проведение ко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плексных кадастровых работ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5 989,70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000 2 02 25513 02 0000 150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сети 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ч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реждений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культурно-досугового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типа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108 474,90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000 2 02 25514 02 0000 150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 субъектов Российской Фед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рации в сфере реабилитации и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абил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тации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47 290,20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000 2 02 25517 02 0000 150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творч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деятельности и техническое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нащение детских и кукольных театров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8 622,40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000 2 02 25518 02 0000 150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Субсидия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достижение показ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телей государственной программы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«Реализация гос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дарственной национальной политики»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6 818,40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000 2 02 25519 02 0000 150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отрасли культуры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90 603,87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000 2 02 25520 02 0000 150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созданию в субъектах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новых мест в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щеобразовательных организациях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560 526,20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000 2 02 25522 02 0000 150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модул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некапитальных средств размещ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ния при реализации инвестиционных проектов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422 056,90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000 2 02 25527 02 0000 150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государственную поддержку малого и среднего предпр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нимательства, а также физических лиц, применяющих специальный налоговый режим «Налог на профессиональный доход», в субъектах Российской Фед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148 796,00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000 2 02 25554 02 0000 150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ской Федерации на обеспечение заку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39 715,00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000 2 02 25555 02 0000 150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пр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грамм формирования современной г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родской среды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1 161 798,90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000 2 02 25576 02 0000 150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ской Федерации на обеспечение </w:t>
            </w: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плексного</w:t>
            </w:r>
            <w:proofErr w:type="gram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развития сельских террит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220 634,04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000 2 02 25584 02 0000 150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реги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нальных и муниципальных театров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26 763,00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000 2 02 25586 02 0000 150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пр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филактики развития </w:t>
            </w:r>
            <w:proofErr w:type="spellStart"/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сердечно-сосудистых</w:t>
            </w:r>
            <w:proofErr w:type="spellEnd"/>
            <w:proofErr w:type="gram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заболеваний и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сердечно-сосудистых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осложнений у пациентов высокого риска, находящихся на ди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пансерном наблюдении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241 014,00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000 2 02 25590 02 0000 150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техническое осн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щение региональных и муниципальных музеев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7 705,00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000 2 02 25591 02 0000 150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софинансир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вания расходных обязательств субъе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тов Российской Федерации, возника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щих при реализации региональных программ развития промышленности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59 462,40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000 2 02 25597 02 0000 150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176 133,30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000 2 02 25598 02 0000 150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проведение гидр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мелиоративных,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культуртехнических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агролесомелиоративных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фитомели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ративных мероприятий, а также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 в области известкования ки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лых почв на пашне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5 998,50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000 2 02 25599 02 0000 150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подготовку прое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5 839,70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000 2 02 25750 02 0000 150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ской Федерации на реализацию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модернизации школьных систем образования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418 863,00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000 2 02 25752 02 0000 150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(доо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нащение и (или) переоснащение) мед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цинскими изделиями медицинских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ганизаций, имеющих в своей структуре подразделения, оказывающие медици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скую помощь по медицинской реаб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литации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151 709,30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000 2 02 25753 02 0000 150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софинансирование закупки и монтажа оборудования для создания «умных» спортивных площ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78 000,00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000 2 02 30000 00 0000 150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бюджетной 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темы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5 531 748,51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000 2 02 35090 02 0000 150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улучшение эк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логического состояния гидрографич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сети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40 040,00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000 2 02 35118 02 0000 150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69 094,40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000 2 02 35120 02 0000 150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полномочий по составлению (измен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112,10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000 2 02 35128 02 0000 150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отдельных полномочий в области во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отношений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16 904,60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000 2 02 35129 02 0000 150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отдельных полномочий в области ле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отношений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239 234,80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000 2 02 35134 02 0000 150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новленных Федеральным законом от 12 января 1995 года № 5-ФЗ «О ветер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нах», в соответствии с Указом През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дента Российской Федерации от 7 мая 2008 года № 714 «Об обеспечении жильем ветеранов Великой Отечес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венной войны 1941 - 1945 годов»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14 407,80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000 2 02 35135 02 0000 150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новленных Федеральным законом от 12 января 1995 года № 5-ФЗ «О ветер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нах»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27 839,30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000 2 02 35176 02 0000 150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новленных Федеральным законом от 24 ноября 1995 года № 181-ФЗ «О соц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альной защите инвалидов в Российской Федерации»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34 323,60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000 2 02 35220 02 0000 150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переданного полномочия Российской Федерации по осуществлению ежего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ной денежной выплаты лицам, награ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ж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денным нагрудным знаком «Почетный донор России»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332 956,21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000 2 02 35240 02 0000 150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выплату гос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дарственного единовременного пос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бия и ежемесячной денежной компе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сации гражданам при возникновении поствакцинальных осложнений в соо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ветствии с Федеральным законом от 17 сентября 1998 года № 157-ФЗ «Об 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мунопрофилактике инфекционных 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лезней»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255,50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000 2 02 35250 02 0000 150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оплату жили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щ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но-коммунальных услуг отдельным 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тегориям граждан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2 058 188,50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000 2 02 35290 02 0000 150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апреля 1991 года № 1032-</w:t>
            </w:r>
            <w:r w:rsidR="007A3C19"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«О занят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сти населения в Российской Федер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ции»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1 246 425,10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000 2 02 35345 02 0000 150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77 822,80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000 2 02 35429 02 0000 150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сийской Федерации на увеличение площади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20 430,10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000 2 02 35431 02 0000 150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сийской Федерации на формирование запаса лесных семян для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лесовосст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новления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110,40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000 2 02 35432 02 0000 150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оснащение сп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циализированных </w:t>
            </w: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учреждений органов государственной власти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</w:t>
            </w:r>
            <w:proofErr w:type="gram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х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никой и оборудованием для проведения комплекса мероприятий по охране 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сов от пожаров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63 663,70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000 2 02 35460 02 0000 150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сийской Федерации </w:t>
            </w: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 оказание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дельным категориям граждан социал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ной услуги по обеспечению лекарс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венными препаратами для медицинск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го применения по рецептам на лекарс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венные препараты</w:t>
            </w:r>
            <w:proofErr w:type="gram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, медицинскими 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делиями по рецептам на медицинские изделия, а также специализированными продуктами лечебного питания для 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тей-инвалидов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1 056 959,30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000 2 02 35900 02 0000 150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Единая субвенция бюджетам субъектов Российской Федерации и бюджету </w:t>
            </w: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</w:t>
            </w:r>
            <w:proofErr w:type="gram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. Байконура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232 980,30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000 2 02 40000 00 0000 150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6 357 214,86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000 2 02 41509 02 0000 150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предоставл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ния выплат гражданам Донецкой 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родной Республики, Луганской Наро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ной Республики, Украины и лицам без гражданства, вынужденно покинувшим территории Донецкой Народной Ре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публики, Луганской Народной Респу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лики, Украины и прибывшим на терр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торию Российской Федерации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589,00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000 2 02 45108 02 0000 150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снижение совоку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ного объема выбросов загрязняющих веществ в атмосферный воздух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1 200 000,00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000 2 02 45141 02 0000 150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де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тельности депутатов Государственной Думы и их помощников в избирател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округах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34 284,86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000 2 02 45142 02 0000 150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де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тельности сенаторов Российской Фед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9 446,17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000 2 02 45156 02 0000 150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пр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грамм местного развития и обеспеч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ние занятости для шахтерских городов и поселков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2 771,30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000 2 02 45161 02 0000 150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дельных полномочий в области лека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ственного обеспечения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304 858,90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000 2 02 45190 02 0000 150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переоснащение м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дицинских организаций, оказывающих медицинскую помощь больным с онк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логическими заболеваниями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115 657,80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000 2 02 45192 02 0000 150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обор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дованием региональных сосудистых центров и первичных сосудистых отд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115 369,10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000 2 02 45197 02 0000 150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дельных полномочий в области лека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ственного обеспечения населения 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крытых административно-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территориальных образований, обсл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живаемых федеральными государс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венными бюджетными учреждениями здравоохранения, находящимися в 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дении Федерального медико-биологического агентства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16 608,40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000 2 02 45198 02 0000 150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социальную по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держку Героев Социалистического Труда, Героев Труда Российской Фед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рации и полных кавалеров ордена Тр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довой Славы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9 846,84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000 2 02 45216 02 0000 150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финансовое обесп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чение расходов на организационные мероприятия, связанные с обеспечен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ем лиц лекарственными препаратами, предназначенными для лечения бол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гемофилией, муковисцидозом, г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пофизарным нанизмом, болезнью Г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ше, злокачественными новообразов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дозом I, II и VI типов, апластической анемией неуточненной, наследстве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ным дефицитом факторов II</w:t>
            </w:r>
            <w:proofErr w:type="gram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(фибрин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гена), VII (лабильного), X (</w:t>
            </w:r>
            <w:proofErr w:type="spell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Стюарта-Прауэра</w:t>
            </w:r>
            <w:proofErr w:type="spellEnd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), а также после трансплант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ции органов и (или) тканей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8 350,30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000 2 02 45252 02 0000 150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социальную по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держку Героев Советского Союза, Г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47,94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000 2 02 45289 02 0000 150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51 192,40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000 2 02 45292 02 0000 150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ской Федерации на организацию пр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фессионального обучения и дополн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тельного профессионального образов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ния работников промышленных пре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35 264,80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000 2 02 45298 02 0000 150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допо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нительных мероприятий, направле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на снижение напряженности на рынке труда субъектов Российской Ф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дерации, по организации временного трудоустройства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4 126,40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000 2 02 45300 02 0000 150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допо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нительных мероприятий, направле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на снижение напряженности на рынке труда субъектов Российской Ф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дерации, по организации обществе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работ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63 336,00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000 2 02 45303 02 0000 150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ежемесячное 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нежное вознаграждение за классное руководство педагогическим работн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кам государственных и муниципальных образовательных организаций, реал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зующих образовательные программы начального общего образования, обр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зовательные программы основного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щего образования, образовательные программы среднего общего образов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ния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1 727 898,10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000 2 02 45363 02 0000 150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ежемесячное 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нежное вознаграждение за классное руководство (кураторство) педагогич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ским работникам государственных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разовательных организаций субъектов Российской Федерации и г. Байконура, муниципальных образовательных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ганизаций, реализующих образов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тельные программы среднего профе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сионального образования, в том числе программы профессионального обуч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ния для лиц с ограниченными возмо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ж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ностями здоровья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209 794,00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000 2 02 45368 02 0000 150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софинансир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вания расходных обязательств субъе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тов Российской Федерации по фина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совому обеспечению (возмещению) производителям зерновых культур ча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ти затрат на производство и реализ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цию зерновых культур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136 917,05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000 2 02 45418 02 0000 150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внедрение инте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лектуальных транспортных систем, предусматривающих автоматизацию процессов управления дорожным дв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207 791,50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000 2 02 45424 02 0000 150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комфор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ной городской среды в малых городах и исторических поселениях - победит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лях Всероссийского конкурса лучших проектов создания комфортной горо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среды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255 000,00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000 2 02 45453 02 0000 150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виртуал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концертных залов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4 500,00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000 2 02 45454 02 0000 150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модел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ных муниципальных библиотек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20 000,00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000 2 02 45468 02 0000 150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проведение вакц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нации против пневмококковой инфе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ции граждан старше трудоспособного возраста из групп риска, проживающих в организациях социального обслуж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431,70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000 2 02 45476 02 0000 150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осуществление м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749,20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000 2 02 45766 02 0000 150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развитию зарядной инфр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структуры для электромобилей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35 880,00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000 2 02 45784 02 0000 150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финансирование дорожной деятельности в отношении автомобильных дорог общего польз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вания регионального или межмуниц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пального, местного значения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587 828,00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000 2 02 49001 02 0000 150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Федерации, за счет средств 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зервного фонда Правительства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735DC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5735DC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68 984,40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000 2 02 49999 02 0000 150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1 129 690,70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000 2 03 00000 00 0000 000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от гос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дарственных (муниципальных) орган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заций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1 249 613,55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000 2 03 02040 02 0000 150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в бюджеты субъектов Российской Федерации от публично-правовой компании «Фонд развития территорий» на обеспечение мероприятий по переселению граждан из аварийного жилищного фонда, в том числе переселению граждан из авари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ного жилищного фонда с учетом нео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ходимости развития малоэтажного ж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лищного строительства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A3C19" w:rsidRPr="0020610F" w:rsidRDefault="007A3C19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263 195,66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000 2 03 02080 02 0000 150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в бюджеты субъектов Российской Федерации от публично-правовой компании «Фонд развития территорий» на обеспечение мероприятий по модернизации систем коммунальной инфраструктуры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767 096,38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000 2 03 02099 02 0000 150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Прочие безвозмездные поступления от государственных (муниципальных) 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ганизаций в бюджеты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219 321,51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000 2 04 00000 00 0000 000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от негос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дарственных организаций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330C4" w:rsidRPr="0020610F" w:rsidRDefault="0020610F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2 951,64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000 2 04 02010 02 0000 150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негосударственными организациями грантов для получат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лей средств бюджетов субъектов Ро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2 751,64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000 2 04 02020 02 0000 150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Поступления от денежных пожертв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ваний, предоставляемых негосударс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венными организациями получателям средств бюджетов субъектов Росси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200,00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000 2 07 00000 00 0000 000 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430,00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000 2 07 02030 02 0000 150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Прочие безвозмездные поступления в бюджеты субъектов Российской Фед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рации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430,00</w:t>
            </w:r>
          </w:p>
        </w:tc>
      </w:tr>
      <w:tr w:rsidR="00A330C4" w:rsidRPr="0020610F" w:rsidTr="00F6501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A330C4" w:rsidRPr="0020610F" w:rsidRDefault="00A330C4" w:rsidP="0020610F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C4" w:rsidRPr="0020610F" w:rsidRDefault="00A330C4" w:rsidP="0020610F">
            <w:pPr>
              <w:suppressAutoHyphens w:val="0"/>
              <w:ind w:left="-57" w:right="-57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0C4" w:rsidRPr="0020610F" w:rsidRDefault="00A330C4" w:rsidP="0020610F">
            <w:pPr>
              <w:ind w:left="-57" w:right="-85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0610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246 016 870,52»</w:t>
            </w:r>
          </w:p>
        </w:tc>
      </w:tr>
    </w:tbl>
    <w:p w:rsidR="005F6F65" w:rsidRPr="0020610F" w:rsidRDefault="005F6F65" w:rsidP="0020610F">
      <w:pPr>
        <w:ind w:right="-57"/>
        <w:rPr>
          <w:rFonts w:ascii="Times New Roman" w:hAnsi="Times New Roman"/>
          <w:sz w:val="26"/>
          <w:szCs w:val="26"/>
        </w:rPr>
      </w:pPr>
    </w:p>
    <w:p w:rsidR="005F6F65" w:rsidRPr="0020610F" w:rsidRDefault="005F6F65" w:rsidP="008A3024">
      <w:pPr>
        <w:rPr>
          <w:rFonts w:ascii="Times New Roman" w:hAnsi="Times New Roman"/>
          <w:sz w:val="26"/>
          <w:szCs w:val="26"/>
        </w:rPr>
      </w:pPr>
    </w:p>
    <w:sectPr w:rsidR="005F6F65" w:rsidRPr="0020610F" w:rsidSect="00790AEC">
      <w:footerReference w:type="default" r:id="rId7"/>
      <w:pgSz w:w="11906" w:h="16838" w:code="9"/>
      <w:pgMar w:top="1134" w:right="567" w:bottom="1134" w:left="1701" w:header="720" w:footer="720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0C4" w:rsidRDefault="00A330C4" w:rsidP="00090092">
      <w:r>
        <w:separator/>
      </w:r>
    </w:p>
  </w:endnote>
  <w:endnote w:type="continuationSeparator" w:id="0">
    <w:p w:rsidR="00A330C4" w:rsidRDefault="00A330C4" w:rsidP="00090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0C4" w:rsidRPr="005E219C" w:rsidRDefault="006435EA">
    <w:pPr>
      <w:pStyle w:val="a5"/>
      <w:jc w:val="right"/>
      <w:rPr>
        <w:rFonts w:ascii="Times New Roman" w:hAnsi="Times New Roman"/>
        <w:sz w:val="24"/>
        <w:szCs w:val="24"/>
      </w:rPr>
    </w:pPr>
    <w:r w:rsidRPr="005E219C">
      <w:rPr>
        <w:rFonts w:ascii="Times New Roman" w:hAnsi="Times New Roman"/>
        <w:sz w:val="24"/>
        <w:szCs w:val="24"/>
      </w:rPr>
      <w:fldChar w:fldCharType="begin"/>
    </w:r>
    <w:r w:rsidR="00A330C4" w:rsidRPr="005E219C">
      <w:rPr>
        <w:rFonts w:ascii="Times New Roman" w:hAnsi="Times New Roman"/>
        <w:sz w:val="24"/>
        <w:szCs w:val="24"/>
      </w:rPr>
      <w:instrText xml:space="preserve"> PAGE   \* MERGEFORMAT </w:instrText>
    </w:r>
    <w:r w:rsidRPr="005E219C">
      <w:rPr>
        <w:rFonts w:ascii="Times New Roman" w:hAnsi="Times New Roman"/>
        <w:sz w:val="24"/>
        <w:szCs w:val="24"/>
      </w:rPr>
      <w:fldChar w:fldCharType="separate"/>
    </w:r>
    <w:r w:rsidR="0020610F">
      <w:rPr>
        <w:rFonts w:ascii="Times New Roman" w:hAnsi="Times New Roman"/>
        <w:noProof/>
        <w:sz w:val="24"/>
        <w:szCs w:val="24"/>
      </w:rPr>
      <w:t>24</w:t>
    </w:r>
    <w:r w:rsidRPr="005E219C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0C4" w:rsidRDefault="00A330C4" w:rsidP="00090092">
      <w:r>
        <w:separator/>
      </w:r>
    </w:p>
  </w:footnote>
  <w:footnote w:type="continuationSeparator" w:id="0">
    <w:p w:rsidR="00A330C4" w:rsidRDefault="00A330C4" w:rsidP="00090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57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/>
  <w:rsids>
    <w:rsidRoot w:val="00090092"/>
    <w:rsid w:val="0000179F"/>
    <w:rsid w:val="00004291"/>
    <w:rsid w:val="000142DF"/>
    <w:rsid w:val="000574FE"/>
    <w:rsid w:val="000617FE"/>
    <w:rsid w:val="00073D18"/>
    <w:rsid w:val="000807D0"/>
    <w:rsid w:val="000838A6"/>
    <w:rsid w:val="0008715F"/>
    <w:rsid w:val="00090092"/>
    <w:rsid w:val="000B722F"/>
    <w:rsid w:val="000C5012"/>
    <w:rsid w:val="000D1DEA"/>
    <w:rsid w:val="000D5BBE"/>
    <w:rsid w:val="000E0CD6"/>
    <w:rsid w:val="000E1B46"/>
    <w:rsid w:val="000E3742"/>
    <w:rsid w:val="000F0859"/>
    <w:rsid w:val="00107731"/>
    <w:rsid w:val="00114CF9"/>
    <w:rsid w:val="001179CA"/>
    <w:rsid w:val="0012079C"/>
    <w:rsid w:val="001352A4"/>
    <w:rsid w:val="00140979"/>
    <w:rsid w:val="00142BCC"/>
    <w:rsid w:val="00144E03"/>
    <w:rsid w:val="0015057E"/>
    <w:rsid w:val="0015233C"/>
    <w:rsid w:val="00157645"/>
    <w:rsid w:val="00164CD0"/>
    <w:rsid w:val="001A12FC"/>
    <w:rsid w:val="001A4A41"/>
    <w:rsid w:val="001B3812"/>
    <w:rsid w:val="001B61D9"/>
    <w:rsid w:val="001C2C6F"/>
    <w:rsid w:val="001C55B6"/>
    <w:rsid w:val="001C57DA"/>
    <w:rsid w:val="001D1656"/>
    <w:rsid w:val="001F6002"/>
    <w:rsid w:val="001F7978"/>
    <w:rsid w:val="0020610F"/>
    <w:rsid w:val="00215886"/>
    <w:rsid w:val="00224C0B"/>
    <w:rsid w:val="00230887"/>
    <w:rsid w:val="002374F1"/>
    <w:rsid w:val="00246157"/>
    <w:rsid w:val="002645DB"/>
    <w:rsid w:val="00266153"/>
    <w:rsid w:val="00266C97"/>
    <w:rsid w:val="00272E89"/>
    <w:rsid w:val="00290B0D"/>
    <w:rsid w:val="002B3308"/>
    <w:rsid w:val="002B4E46"/>
    <w:rsid w:val="002B579A"/>
    <w:rsid w:val="002C5069"/>
    <w:rsid w:val="002D0EFE"/>
    <w:rsid w:val="002F46B0"/>
    <w:rsid w:val="002F477B"/>
    <w:rsid w:val="00331822"/>
    <w:rsid w:val="00331FF5"/>
    <w:rsid w:val="00350E73"/>
    <w:rsid w:val="00352061"/>
    <w:rsid w:val="00362333"/>
    <w:rsid w:val="0036789E"/>
    <w:rsid w:val="003733D8"/>
    <w:rsid w:val="00384C5F"/>
    <w:rsid w:val="00386C52"/>
    <w:rsid w:val="003872ED"/>
    <w:rsid w:val="00387DC0"/>
    <w:rsid w:val="003B79C7"/>
    <w:rsid w:val="003C10EF"/>
    <w:rsid w:val="003C789E"/>
    <w:rsid w:val="003D133A"/>
    <w:rsid w:val="003D4436"/>
    <w:rsid w:val="003E4B61"/>
    <w:rsid w:val="003E5666"/>
    <w:rsid w:val="00411F65"/>
    <w:rsid w:val="004130F9"/>
    <w:rsid w:val="004155CE"/>
    <w:rsid w:val="00415C11"/>
    <w:rsid w:val="00424FBF"/>
    <w:rsid w:val="004316C1"/>
    <w:rsid w:val="0043404B"/>
    <w:rsid w:val="004432CD"/>
    <w:rsid w:val="004529FC"/>
    <w:rsid w:val="00452FF8"/>
    <w:rsid w:val="00497B05"/>
    <w:rsid w:val="004B45C9"/>
    <w:rsid w:val="004E4128"/>
    <w:rsid w:val="004E69EB"/>
    <w:rsid w:val="0052055B"/>
    <w:rsid w:val="00524E17"/>
    <w:rsid w:val="00530D7C"/>
    <w:rsid w:val="00532592"/>
    <w:rsid w:val="00542C6C"/>
    <w:rsid w:val="00545487"/>
    <w:rsid w:val="00547188"/>
    <w:rsid w:val="00556245"/>
    <w:rsid w:val="00561E5A"/>
    <w:rsid w:val="005735DC"/>
    <w:rsid w:val="00574674"/>
    <w:rsid w:val="00575D65"/>
    <w:rsid w:val="00577575"/>
    <w:rsid w:val="005777C8"/>
    <w:rsid w:val="00590661"/>
    <w:rsid w:val="005C1074"/>
    <w:rsid w:val="005C48AB"/>
    <w:rsid w:val="005D52CF"/>
    <w:rsid w:val="005D60F7"/>
    <w:rsid w:val="005E052E"/>
    <w:rsid w:val="005E219C"/>
    <w:rsid w:val="005E32E2"/>
    <w:rsid w:val="005E4FF3"/>
    <w:rsid w:val="005F3CE0"/>
    <w:rsid w:val="005F6F65"/>
    <w:rsid w:val="005F7445"/>
    <w:rsid w:val="006161B0"/>
    <w:rsid w:val="00633276"/>
    <w:rsid w:val="00640EDF"/>
    <w:rsid w:val="006426A5"/>
    <w:rsid w:val="006435EA"/>
    <w:rsid w:val="0065512E"/>
    <w:rsid w:val="0067055A"/>
    <w:rsid w:val="006748BE"/>
    <w:rsid w:val="0068332C"/>
    <w:rsid w:val="006B2DDA"/>
    <w:rsid w:val="006B32C6"/>
    <w:rsid w:val="006B6A83"/>
    <w:rsid w:val="006C4DD1"/>
    <w:rsid w:val="006C6109"/>
    <w:rsid w:val="006F231B"/>
    <w:rsid w:val="006F3051"/>
    <w:rsid w:val="00713185"/>
    <w:rsid w:val="007229CD"/>
    <w:rsid w:val="007232CF"/>
    <w:rsid w:val="00724DB5"/>
    <w:rsid w:val="00725E53"/>
    <w:rsid w:val="00732267"/>
    <w:rsid w:val="0073304A"/>
    <w:rsid w:val="00734F17"/>
    <w:rsid w:val="00742ECB"/>
    <w:rsid w:val="00753458"/>
    <w:rsid w:val="007553FC"/>
    <w:rsid w:val="00760858"/>
    <w:rsid w:val="007632F3"/>
    <w:rsid w:val="0077760A"/>
    <w:rsid w:val="00790AEC"/>
    <w:rsid w:val="00791027"/>
    <w:rsid w:val="00792500"/>
    <w:rsid w:val="007A099E"/>
    <w:rsid w:val="007A3C19"/>
    <w:rsid w:val="007A5A42"/>
    <w:rsid w:val="007B5D8A"/>
    <w:rsid w:val="007C6550"/>
    <w:rsid w:val="007F7A5E"/>
    <w:rsid w:val="008039CE"/>
    <w:rsid w:val="00852C04"/>
    <w:rsid w:val="008765B6"/>
    <w:rsid w:val="0088240B"/>
    <w:rsid w:val="00892CB5"/>
    <w:rsid w:val="008A1168"/>
    <w:rsid w:val="008A3024"/>
    <w:rsid w:val="008C494A"/>
    <w:rsid w:val="008D1976"/>
    <w:rsid w:val="008F5EE1"/>
    <w:rsid w:val="00902E72"/>
    <w:rsid w:val="009062CD"/>
    <w:rsid w:val="00912A50"/>
    <w:rsid w:val="00921333"/>
    <w:rsid w:val="0092182E"/>
    <w:rsid w:val="00925841"/>
    <w:rsid w:val="0093495E"/>
    <w:rsid w:val="0094431A"/>
    <w:rsid w:val="00954064"/>
    <w:rsid w:val="009623D9"/>
    <w:rsid w:val="00963B5E"/>
    <w:rsid w:val="00977470"/>
    <w:rsid w:val="009A3902"/>
    <w:rsid w:val="009A5D83"/>
    <w:rsid w:val="009A64D2"/>
    <w:rsid w:val="009B0B96"/>
    <w:rsid w:val="009B2F03"/>
    <w:rsid w:val="009C68C0"/>
    <w:rsid w:val="009D5A2E"/>
    <w:rsid w:val="009E5EFB"/>
    <w:rsid w:val="009F315C"/>
    <w:rsid w:val="009F4BC3"/>
    <w:rsid w:val="00A013C7"/>
    <w:rsid w:val="00A05618"/>
    <w:rsid w:val="00A06520"/>
    <w:rsid w:val="00A16910"/>
    <w:rsid w:val="00A23219"/>
    <w:rsid w:val="00A330C4"/>
    <w:rsid w:val="00A37B3F"/>
    <w:rsid w:val="00A4265C"/>
    <w:rsid w:val="00A45805"/>
    <w:rsid w:val="00A61E95"/>
    <w:rsid w:val="00A653E0"/>
    <w:rsid w:val="00A707C3"/>
    <w:rsid w:val="00A75FCB"/>
    <w:rsid w:val="00AB0405"/>
    <w:rsid w:val="00AB2970"/>
    <w:rsid w:val="00AB2ADF"/>
    <w:rsid w:val="00AB41C0"/>
    <w:rsid w:val="00AC2554"/>
    <w:rsid w:val="00AD15BC"/>
    <w:rsid w:val="00AD76A0"/>
    <w:rsid w:val="00AE2BD1"/>
    <w:rsid w:val="00AE3265"/>
    <w:rsid w:val="00B10280"/>
    <w:rsid w:val="00B32D7A"/>
    <w:rsid w:val="00B4760C"/>
    <w:rsid w:val="00B47624"/>
    <w:rsid w:val="00B57EDF"/>
    <w:rsid w:val="00B669D6"/>
    <w:rsid w:val="00B67118"/>
    <w:rsid w:val="00B91A05"/>
    <w:rsid w:val="00BA08B9"/>
    <w:rsid w:val="00BA5AE1"/>
    <w:rsid w:val="00BB0043"/>
    <w:rsid w:val="00BB1444"/>
    <w:rsid w:val="00BC56A8"/>
    <w:rsid w:val="00BD491E"/>
    <w:rsid w:val="00BD6834"/>
    <w:rsid w:val="00BD6F84"/>
    <w:rsid w:val="00BE4A4B"/>
    <w:rsid w:val="00C03181"/>
    <w:rsid w:val="00C31E48"/>
    <w:rsid w:val="00C42C1F"/>
    <w:rsid w:val="00C438A3"/>
    <w:rsid w:val="00C44115"/>
    <w:rsid w:val="00C50BE0"/>
    <w:rsid w:val="00C60AC1"/>
    <w:rsid w:val="00C662E5"/>
    <w:rsid w:val="00C77DF4"/>
    <w:rsid w:val="00CB4D95"/>
    <w:rsid w:val="00CB7CA0"/>
    <w:rsid w:val="00CC06D1"/>
    <w:rsid w:val="00CD1C27"/>
    <w:rsid w:val="00CF07E4"/>
    <w:rsid w:val="00CF1E87"/>
    <w:rsid w:val="00CF2C9F"/>
    <w:rsid w:val="00D0096F"/>
    <w:rsid w:val="00D03755"/>
    <w:rsid w:val="00D11275"/>
    <w:rsid w:val="00D22FEB"/>
    <w:rsid w:val="00D34A8E"/>
    <w:rsid w:val="00D43C40"/>
    <w:rsid w:val="00D610CC"/>
    <w:rsid w:val="00D61EFB"/>
    <w:rsid w:val="00D624DD"/>
    <w:rsid w:val="00D725D7"/>
    <w:rsid w:val="00D76CBB"/>
    <w:rsid w:val="00D81CB9"/>
    <w:rsid w:val="00D9029F"/>
    <w:rsid w:val="00DA10CC"/>
    <w:rsid w:val="00DB4D1E"/>
    <w:rsid w:val="00DC2EC0"/>
    <w:rsid w:val="00DF6B40"/>
    <w:rsid w:val="00E00437"/>
    <w:rsid w:val="00E1081C"/>
    <w:rsid w:val="00E113C2"/>
    <w:rsid w:val="00E2437A"/>
    <w:rsid w:val="00E52F55"/>
    <w:rsid w:val="00E60EDC"/>
    <w:rsid w:val="00E61EDB"/>
    <w:rsid w:val="00E6213E"/>
    <w:rsid w:val="00E62BA7"/>
    <w:rsid w:val="00E6490C"/>
    <w:rsid w:val="00E66A16"/>
    <w:rsid w:val="00E70B31"/>
    <w:rsid w:val="00E7689A"/>
    <w:rsid w:val="00E91C8D"/>
    <w:rsid w:val="00EA7801"/>
    <w:rsid w:val="00EB4921"/>
    <w:rsid w:val="00EB6FE2"/>
    <w:rsid w:val="00EC1718"/>
    <w:rsid w:val="00ED1DA4"/>
    <w:rsid w:val="00ED33C8"/>
    <w:rsid w:val="00ED4FDF"/>
    <w:rsid w:val="00EE52BF"/>
    <w:rsid w:val="00EF4EF0"/>
    <w:rsid w:val="00F11A8C"/>
    <w:rsid w:val="00F13840"/>
    <w:rsid w:val="00F15CE9"/>
    <w:rsid w:val="00F16736"/>
    <w:rsid w:val="00F175B2"/>
    <w:rsid w:val="00F218F1"/>
    <w:rsid w:val="00F222AA"/>
    <w:rsid w:val="00F42BF1"/>
    <w:rsid w:val="00F45EA0"/>
    <w:rsid w:val="00F47319"/>
    <w:rsid w:val="00F51E9B"/>
    <w:rsid w:val="00F5564D"/>
    <w:rsid w:val="00F65011"/>
    <w:rsid w:val="00F840A5"/>
    <w:rsid w:val="00F87201"/>
    <w:rsid w:val="00F92840"/>
    <w:rsid w:val="00F95C12"/>
    <w:rsid w:val="00FA071A"/>
    <w:rsid w:val="00FA15C7"/>
    <w:rsid w:val="00FD7E09"/>
    <w:rsid w:val="00FF2112"/>
    <w:rsid w:val="00FF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A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0092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paragraph" w:customStyle="1" w:styleId="Hidden">
    <w:name w:val="Hidden"/>
    <w:rsid w:val="00090092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0900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0092"/>
  </w:style>
  <w:style w:type="paragraph" w:styleId="a5">
    <w:name w:val="footer"/>
    <w:basedOn w:val="a"/>
    <w:link w:val="a6"/>
    <w:uiPriority w:val="99"/>
    <w:unhideWhenUsed/>
    <w:rsid w:val="000900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0092"/>
  </w:style>
  <w:style w:type="paragraph" w:styleId="a7">
    <w:name w:val="Balloon Text"/>
    <w:basedOn w:val="a"/>
    <w:link w:val="a8"/>
    <w:uiPriority w:val="99"/>
    <w:semiHidden/>
    <w:unhideWhenUsed/>
    <w:rsid w:val="003D13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33A"/>
    <w:rPr>
      <w:rFonts w:ascii="Tahoma" w:hAnsi="Tahoma" w:cs="Tahoma"/>
      <w:kern w:val="3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15CE9"/>
  </w:style>
  <w:style w:type="paragraph" w:styleId="a9">
    <w:name w:val="Body Text"/>
    <w:basedOn w:val="a"/>
    <w:link w:val="aa"/>
    <w:rsid w:val="00F15CE9"/>
    <w:pPr>
      <w:widowControl/>
      <w:suppressAutoHyphens w:val="0"/>
      <w:overflowPunct/>
      <w:autoSpaceDE/>
      <w:autoSpaceDN/>
      <w:spacing w:after="220" w:line="220" w:lineRule="atLeast"/>
      <w:ind w:left="835"/>
      <w:textAlignment w:val="auto"/>
    </w:pPr>
    <w:rPr>
      <w:rFonts w:ascii="Times New Roman" w:eastAsia="Calibri" w:hAnsi="Times New Roman"/>
      <w:kern w:val="0"/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rsid w:val="00F15CE9"/>
    <w:rPr>
      <w:rFonts w:ascii="Times New Roman" w:eastAsia="Calibri" w:hAnsi="Times New Roman"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0142DF"/>
  </w:style>
  <w:style w:type="paragraph" w:styleId="ab">
    <w:name w:val="List Paragraph"/>
    <w:basedOn w:val="a"/>
    <w:uiPriority w:val="34"/>
    <w:qFormat/>
    <w:rsid w:val="00CB4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99A777D-6458-412D-9DCB-7B4917FD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19</Pages>
  <Words>4979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Булатова А.С.</dc:creator>
  <cp:lastModifiedBy>arslanov.r.f</cp:lastModifiedBy>
  <cp:revision>139</cp:revision>
  <cp:lastPrinted>2023-12-12T07:24:00Z</cp:lastPrinted>
  <dcterms:created xsi:type="dcterms:W3CDTF">2021-11-22T04:36:00Z</dcterms:created>
  <dcterms:modified xsi:type="dcterms:W3CDTF">2023-12-14T05:17:00Z</dcterms:modified>
</cp:coreProperties>
</file>