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3420"/>
        <w:gridCol w:w="622"/>
        <w:gridCol w:w="353"/>
        <w:gridCol w:w="5386"/>
      </w:tblGrid>
      <w:tr w:rsidR="00E04555" w:rsidRPr="00806318" w:rsidTr="00E04555">
        <w:trPr>
          <w:trHeight w:val="80"/>
        </w:trPr>
        <w:tc>
          <w:tcPr>
            <w:tcW w:w="3420" w:type="dxa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" w:type="dxa"/>
            <w:noWrap/>
            <w:vAlign w:val="bottom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noWrap/>
            <w:vAlign w:val="bottom"/>
            <w:hideMark/>
          </w:tcPr>
          <w:p w:rsidR="00E04555" w:rsidRPr="00806318" w:rsidRDefault="00E04555" w:rsidP="006B12F8">
            <w:pPr>
              <w:pStyle w:val="Standard"/>
              <w:jc w:val="right"/>
              <w:rPr>
                <w:rFonts w:ascii="Times New Roman" w:eastAsia="serif" w:hAnsi="Times New Roman"/>
                <w:color w:val="000000"/>
                <w:sz w:val="26"/>
                <w:szCs w:val="26"/>
              </w:rPr>
            </w:pP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Приложение 2</w:t>
            </w:r>
          </w:p>
          <w:p w:rsidR="00E04555" w:rsidRPr="00806318" w:rsidRDefault="00E04555" w:rsidP="006B12F8">
            <w:pPr>
              <w:pStyle w:val="Standard"/>
              <w:jc w:val="right"/>
              <w:rPr>
                <w:rFonts w:ascii="Times New Roman" w:eastAsia="serif" w:hAnsi="Times New Roman"/>
                <w:color w:val="000000"/>
                <w:sz w:val="26"/>
                <w:szCs w:val="26"/>
              </w:rPr>
            </w:pP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 xml:space="preserve">к Закону Челябинской области </w:t>
            </w:r>
          </w:p>
          <w:p w:rsidR="00E04555" w:rsidRPr="00806318" w:rsidRDefault="00E04555" w:rsidP="006B12F8">
            <w:pPr>
              <w:pStyle w:val="Standard"/>
              <w:jc w:val="right"/>
              <w:rPr>
                <w:rFonts w:ascii="Times New Roman" w:eastAsia="serif" w:hAnsi="Times New Roman"/>
                <w:color w:val="000000"/>
                <w:sz w:val="26"/>
                <w:szCs w:val="26"/>
              </w:rPr>
            </w:pP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«О внесении изменений в Закон Челябинской области «Об областном бюджете на 202</w:t>
            </w:r>
            <w:r w:rsidR="00CF5C0E"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3</w:t>
            </w: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 xml:space="preserve"> год</w:t>
            </w:r>
          </w:p>
          <w:p w:rsidR="00E04555" w:rsidRPr="00806318" w:rsidRDefault="00E04555" w:rsidP="006B12F8">
            <w:pPr>
              <w:pStyle w:val="Standard"/>
              <w:jc w:val="right"/>
              <w:rPr>
                <w:rFonts w:ascii="Times New Roman" w:eastAsia="serif" w:hAnsi="Times New Roman"/>
                <w:color w:val="000000"/>
                <w:sz w:val="26"/>
                <w:szCs w:val="26"/>
              </w:rPr>
            </w:pP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и на плановый период 202</w:t>
            </w:r>
            <w:r w:rsidR="00CF5C0E"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4</w:t>
            </w: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 xml:space="preserve"> и 202</w:t>
            </w:r>
            <w:r w:rsidR="00CF5C0E"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5</w:t>
            </w: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 xml:space="preserve"> годов»</w:t>
            </w:r>
          </w:p>
          <w:p w:rsidR="00E04555" w:rsidRPr="00806318" w:rsidRDefault="00E04555" w:rsidP="006B12F8">
            <w:pPr>
              <w:pStyle w:val="Standard"/>
              <w:jc w:val="right"/>
              <w:rPr>
                <w:rFonts w:ascii="Times New Roman" w:eastAsia="serif" w:hAnsi="Times New Roman"/>
                <w:color w:val="000000"/>
                <w:sz w:val="26"/>
                <w:szCs w:val="26"/>
              </w:rPr>
            </w:pPr>
            <w:r w:rsidRPr="00806318">
              <w:rPr>
                <w:rFonts w:ascii="Times New Roman" w:eastAsia="serif" w:hAnsi="Times New Roman"/>
                <w:color w:val="000000"/>
                <w:sz w:val="26"/>
                <w:szCs w:val="26"/>
              </w:rPr>
              <w:t>от ___________________ № ___________</w:t>
            </w:r>
          </w:p>
          <w:p w:rsidR="00E04555" w:rsidRPr="00806318" w:rsidRDefault="00E04555" w:rsidP="003F31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E04555" w:rsidRPr="00806318" w:rsidRDefault="007227F8" w:rsidP="003F31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E04555" w:rsidRPr="00806318">
              <w:rPr>
                <w:rFonts w:ascii="Times New Roman" w:hAnsi="Times New Roman"/>
                <w:sz w:val="26"/>
                <w:szCs w:val="26"/>
              </w:rPr>
              <w:t>Приложение 4</w:t>
            </w:r>
          </w:p>
        </w:tc>
      </w:tr>
      <w:tr w:rsidR="00E04555" w:rsidRPr="00806318" w:rsidTr="00E04555">
        <w:trPr>
          <w:trHeight w:val="80"/>
        </w:trPr>
        <w:tc>
          <w:tcPr>
            <w:tcW w:w="3420" w:type="dxa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" w:type="dxa"/>
            <w:noWrap/>
            <w:vAlign w:val="bottom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noWrap/>
            <w:vAlign w:val="bottom"/>
            <w:hideMark/>
          </w:tcPr>
          <w:p w:rsidR="00E04555" w:rsidRPr="00806318" w:rsidRDefault="00E04555" w:rsidP="003F31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04555" w:rsidRPr="00806318" w:rsidTr="00E04555">
        <w:trPr>
          <w:trHeight w:val="405"/>
        </w:trPr>
        <w:tc>
          <w:tcPr>
            <w:tcW w:w="3420" w:type="dxa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" w:type="dxa"/>
            <w:noWrap/>
            <w:vAlign w:val="bottom"/>
          </w:tcPr>
          <w:p w:rsidR="00E04555" w:rsidRPr="00806318" w:rsidRDefault="00E04555" w:rsidP="003F31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86" w:type="dxa"/>
            <w:noWrap/>
            <w:vAlign w:val="bottom"/>
            <w:hideMark/>
          </w:tcPr>
          <w:p w:rsidR="00E04555" w:rsidRPr="00806318" w:rsidRDefault="00E04555" w:rsidP="00CF5C0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>«Об областном бюджете на 202</w:t>
            </w:r>
            <w:r w:rsidR="00CF5C0E" w:rsidRPr="00806318">
              <w:rPr>
                <w:rFonts w:ascii="Times New Roman" w:hAnsi="Times New Roman"/>
                <w:sz w:val="26"/>
                <w:szCs w:val="26"/>
              </w:rPr>
              <w:t>3</w:t>
            </w:r>
            <w:r w:rsidRPr="00806318">
              <w:rPr>
                <w:rFonts w:ascii="Times New Roman" w:hAnsi="Times New Roman"/>
                <w:sz w:val="26"/>
                <w:szCs w:val="26"/>
              </w:rPr>
              <w:t xml:space="preserve"> год и на плановый период 202</w:t>
            </w:r>
            <w:r w:rsidR="00CF5C0E" w:rsidRPr="00806318">
              <w:rPr>
                <w:rFonts w:ascii="Times New Roman" w:hAnsi="Times New Roman"/>
                <w:sz w:val="26"/>
                <w:szCs w:val="26"/>
              </w:rPr>
              <w:t>4</w:t>
            </w:r>
            <w:r w:rsidRPr="00806318">
              <w:rPr>
                <w:rFonts w:ascii="Times New Roman" w:hAnsi="Times New Roman"/>
                <w:sz w:val="26"/>
                <w:szCs w:val="26"/>
              </w:rPr>
              <w:t xml:space="preserve"> и 202</w:t>
            </w:r>
            <w:r w:rsidR="00CF5C0E" w:rsidRPr="00806318">
              <w:rPr>
                <w:rFonts w:ascii="Times New Roman" w:hAnsi="Times New Roman"/>
                <w:sz w:val="26"/>
                <w:szCs w:val="26"/>
              </w:rPr>
              <w:t>5</w:t>
            </w:r>
            <w:r w:rsidRPr="00806318">
              <w:rPr>
                <w:rFonts w:ascii="Times New Roman" w:hAnsi="Times New Roman"/>
                <w:sz w:val="26"/>
                <w:szCs w:val="26"/>
              </w:rPr>
              <w:t xml:space="preserve"> годов»</w:t>
            </w:r>
          </w:p>
        </w:tc>
      </w:tr>
    </w:tbl>
    <w:p w:rsidR="00E04555" w:rsidRPr="00806318" w:rsidRDefault="00E04555" w:rsidP="00337F8B">
      <w:pPr>
        <w:pStyle w:val="a3"/>
        <w:spacing w:after="0" w:line="240" w:lineRule="auto"/>
        <w:ind w:left="0"/>
        <w:rPr>
          <w:sz w:val="26"/>
          <w:szCs w:val="26"/>
        </w:rPr>
      </w:pPr>
    </w:p>
    <w:p w:rsidR="00F15698" w:rsidRPr="00806318" w:rsidRDefault="00F15698" w:rsidP="00337F8B">
      <w:pPr>
        <w:pStyle w:val="a3"/>
        <w:spacing w:after="0" w:line="240" w:lineRule="auto"/>
        <w:ind w:left="0"/>
        <w:jc w:val="center"/>
        <w:rPr>
          <w:b/>
          <w:sz w:val="26"/>
          <w:szCs w:val="26"/>
        </w:rPr>
      </w:pPr>
      <w:r w:rsidRPr="00806318">
        <w:rPr>
          <w:b/>
          <w:sz w:val="26"/>
          <w:szCs w:val="26"/>
        </w:rPr>
        <w:t>Доходы областного бюджета на плановый период 202</w:t>
      </w:r>
      <w:r w:rsidR="00CF5C0E" w:rsidRPr="00806318">
        <w:rPr>
          <w:b/>
          <w:sz w:val="26"/>
          <w:szCs w:val="26"/>
        </w:rPr>
        <w:t>4</w:t>
      </w:r>
      <w:r w:rsidRPr="00806318">
        <w:rPr>
          <w:b/>
          <w:sz w:val="26"/>
          <w:szCs w:val="26"/>
        </w:rPr>
        <w:t xml:space="preserve"> и 202</w:t>
      </w:r>
      <w:r w:rsidR="00CF5C0E" w:rsidRPr="00806318">
        <w:rPr>
          <w:b/>
          <w:sz w:val="26"/>
          <w:szCs w:val="26"/>
        </w:rPr>
        <w:t>5</w:t>
      </w:r>
      <w:r w:rsidRPr="00806318">
        <w:rPr>
          <w:b/>
          <w:sz w:val="26"/>
          <w:szCs w:val="26"/>
        </w:rPr>
        <w:t xml:space="preserve"> годов</w:t>
      </w:r>
    </w:p>
    <w:p w:rsidR="00F15698" w:rsidRPr="00806318" w:rsidRDefault="00F15698" w:rsidP="00472D8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5698" w:rsidRPr="00806318" w:rsidRDefault="00F15698" w:rsidP="00472D8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80631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3261"/>
        <w:gridCol w:w="1842"/>
        <w:gridCol w:w="1843"/>
      </w:tblGrid>
      <w:tr w:rsidR="00F15698" w:rsidRPr="00806318" w:rsidTr="00EC04CF">
        <w:trPr>
          <w:trHeight w:val="1150"/>
          <w:tblHeader/>
        </w:trPr>
        <w:tc>
          <w:tcPr>
            <w:tcW w:w="3261" w:type="dxa"/>
            <w:vAlign w:val="center"/>
            <w:hideMark/>
          </w:tcPr>
          <w:p w:rsidR="00F15698" w:rsidRPr="00806318" w:rsidRDefault="00F15698" w:rsidP="00472D8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 xml:space="preserve">Код </w:t>
            </w:r>
            <w:proofErr w:type="gramStart"/>
            <w:r w:rsidRPr="00806318">
              <w:rPr>
                <w:rFonts w:ascii="Times New Roman" w:hAnsi="Times New Roman"/>
                <w:sz w:val="26"/>
                <w:szCs w:val="26"/>
              </w:rPr>
              <w:t>бюджетной</w:t>
            </w:r>
            <w:proofErr w:type="gramEnd"/>
            <w:r w:rsidRPr="0080631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15698" w:rsidRPr="00806318" w:rsidRDefault="00F15698" w:rsidP="00854B55">
            <w:pPr>
              <w:pStyle w:val="3"/>
              <w:spacing w:after="0"/>
              <w:ind w:left="-141" w:right="-103"/>
              <w:jc w:val="center"/>
              <w:rPr>
                <w:sz w:val="26"/>
                <w:szCs w:val="26"/>
              </w:rPr>
            </w:pPr>
            <w:r w:rsidRPr="00806318">
              <w:rPr>
                <w:sz w:val="26"/>
                <w:szCs w:val="26"/>
              </w:rPr>
              <w:t>классификации</w:t>
            </w:r>
          </w:p>
          <w:p w:rsidR="00F15698" w:rsidRPr="00806318" w:rsidRDefault="00F15698" w:rsidP="00854B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>Российской</w:t>
            </w:r>
          </w:p>
          <w:p w:rsidR="00F15698" w:rsidRPr="00806318" w:rsidRDefault="00F15698" w:rsidP="00854B5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>Федерации</w:t>
            </w:r>
          </w:p>
        </w:tc>
        <w:tc>
          <w:tcPr>
            <w:tcW w:w="3261" w:type="dxa"/>
            <w:vAlign w:val="center"/>
            <w:hideMark/>
          </w:tcPr>
          <w:p w:rsidR="00F15698" w:rsidRPr="00806318" w:rsidRDefault="00F15698" w:rsidP="00854B55">
            <w:pPr>
              <w:spacing w:after="0" w:line="240" w:lineRule="auto"/>
              <w:ind w:left="-148" w:right="-103" w:firstLine="4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  <w:hideMark/>
          </w:tcPr>
          <w:p w:rsidR="00F15698" w:rsidRPr="00806318" w:rsidRDefault="00F15698" w:rsidP="00CF5C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>202</w:t>
            </w:r>
            <w:r w:rsidR="00CF5C0E" w:rsidRPr="00806318">
              <w:rPr>
                <w:rFonts w:ascii="Times New Roman" w:hAnsi="Times New Roman"/>
                <w:sz w:val="26"/>
                <w:szCs w:val="26"/>
              </w:rPr>
              <w:t>4</w:t>
            </w:r>
            <w:r w:rsidRPr="00806318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vAlign w:val="center"/>
            <w:hideMark/>
          </w:tcPr>
          <w:p w:rsidR="00F15698" w:rsidRPr="00806318" w:rsidRDefault="00F15698" w:rsidP="00CF5C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6318">
              <w:rPr>
                <w:rFonts w:ascii="Times New Roman" w:hAnsi="Times New Roman"/>
                <w:sz w:val="26"/>
                <w:szCs w:val="26"/>
              </w:rPr>
              <w:t>202</w:t>
            </w:r>
            <w:r w:rsidR="00CF5C0E" w:rsidRPr="00806318">
              <w:rPr>
                <w:rFonts w:ascii="Times New Roman" w:hAnsi="Times New Roman"/>
                <w:sz w:val="26"/>
                <w:szCs w:val="26"/>
              </w:rPr>
              <w:t>5</w:t>
            </w:r>
            <w:r w:rsidRPr="00806318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</w:tbl>
    <w:p w:rsidR="00F15698" w:rsidRPr="00806318" w:rsidRDefault="00F15698" w:rsidP="00854B5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0207" w:type="dxa"/>
        <w:tblInd w:w="-318" w:type="dxa"/>
        <w:tblLook w:val="04A0"/>
      </w:tblPr>
      <w:tblGrid>
        <w:gridCol w:w="3261"/>
        <w:gridCol w:w="3261"/>
        <w:gridCol w:w="1842"/>
        <w:gridCol w:w="1843"/>
      </w:tblGrid>
      <w:tr w:rsidR="00992338" w:rsidRPr="00806318" w:rsidTr="00806318">
        <w:trPr>
          <w:trHeight w:val="2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806318" w:rsidRDefault="00751F79" w:rsidP="0080631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806318" w:rsidRDefault="00751F79" w:rsidP="0080631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806318" w:rsidRDefault="00751F79" w:rsidP="0080631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F79" w:rsidRPr="00806318" w:rsidRDefault="00751F79" w:rsidP="0080631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000 1 00 00000 00 0000 000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212 846 323,10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233 207 588,40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000 1 01 00000 00 0000 000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165 366 912,50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181 774 368,90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000 1 01 01000 00 0000 110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 на прибыль орган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100 864 922,00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112 319 732,20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000 1 01 02000 01 0000 110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 на доходы физич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лиц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64 501 990,50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69 454 636,70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000 1 03 00000 00 0000 000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18 948 043,60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21 189 093,30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000 1 03 02000 01 0000 110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Акцизы по подакцизным товарам (продукции),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изводимым на территории Российской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18 948 043,60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21 189 093,30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000 1 05 00000 00 0000 000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Налоги на совокупный 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ход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6 769 405,50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7 285 580,80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000 1 05 01000 00 0000 110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6 469 405,50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6 990 580,80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000 1 05 06000 01 0000 110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 на профессионал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доход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295 000,00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000 1 06 00000 00 0000 000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18 238 382,60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19 507 460,40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000 1 06 02000 02 0000 110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 на имущество орг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14 686 776,30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15 897 834,00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000 1 06 04000 02 0000 110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3 546 062,30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3 604 082,40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000 1 06 05000 02 0000 110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 на игорный бизнес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5 544,00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5 544,00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000 1 07 00000 00 0000 000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Налоги, сборы и регуля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ные платежи за пользование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природными ресурсами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1 631 403,10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1 573 695,50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000 1 07 01000 01 0000 110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1 626 456,80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1 568 754,10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000 1 07 04000 01 0000 110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Сборы за пользование об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ектами животного мира и за пользование объектами водных биологических 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сурсов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4 946,30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4 941,40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000 1 08 00000 00 0000 000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410 668,70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408 916,80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000 1 11 00000 00 0000 000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пальной собственности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200 290,50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191 725,90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000 1 12 00000 00 0000 000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140 238,20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140 556,10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000 1 13 00000 00 0000 000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Доходы от оказания пла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услуг и компенсации затрат государства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174 396,00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172 969,60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000 1 14 00000 00 0000 000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Доходы от продажи мат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риальных и нематериал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активов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10 928,00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10 354,10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000 1 15 00000 00 0000 000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Административные плат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 и сборы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448,60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448,60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000 1 16 00000 00 0000 000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Штрафы, санкции, возм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щение ущерба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955 193,80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952 406,40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000 1 17 00000 00 0000 000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Прочие неналоговые дох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000 2 00 00000 00 0000 000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Безвозмездные поступл</w:t>
            </w: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31 869 120,30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24 491 919,20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Безвозмездные поступления от других бюджетов бю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жетной системы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30 986 320,30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24 491 919,20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000 2 02 10000 00 0000 150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бюджетам бю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жетной системы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2 653 155,50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786 902,00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000 2 02 15002 02 0000 150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бюджетам субъе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Российской Федерации на поддержку мер по обе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печению сбалансированн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 бюджетов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1 735 367,50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000 2 02 15010 02 0000 150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Дотации бюджетам субъе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Российской Федерации, связанные с особым реж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мом безопасного функци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нирования закрытых адм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нистративно-территориальных образов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917 788,00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786 902,00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000 2 02 20000 00 0000 150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бю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жетной системы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(межбю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жетные субсидии)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18 807 627,50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14 776 691,40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000 2 02 25014 02 0000 150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86 211,00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86 211,00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000 2 02 25028 02 0000 150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поддержку реги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проектов в сфере информационных технол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3 445,70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000 2 02 25065 02 0000 150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гос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дарственных программ субъектов Российской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 в области испол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зования и охраны водных объектов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199 577,20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30 955,10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000 2 02 25066 02 0000 150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подготовку упра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ленческих кадров для орг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низаций народного хозя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ства Российской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1 683,20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1 647,10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000 2 02 25081 02 0000 150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государственную поддержку организаций, входящих в систему спо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тивной подготовки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30 967,40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000 2 02 25082 02 0000 150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предоставление 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шимся без попечения род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лицам из их числа по договорам найма специал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зированных жилых пом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157 382,40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153 774,10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000 2 02 25084 02 0000 150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ции на осуществление еж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месячной денежной выпл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назначаемой в случае рождения третьего ребенка или последующих детей до достижения ребенком во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раста трех лет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1 509 283,80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531 632,90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000 2 02 25086 02 0000 150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приятий, предусмотренных региональной программой переселения, включенной в Государственную програ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му по оказанию содействия добровольному пересел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в Российскую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 соотечественников, проживающих за рубежом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16 123,90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53 016,90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000 2 02 25098 02 0000 150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обновление матер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ально-технической базы для организации учебно-исследовательской, научно-практической, творческой деятельности, занятий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зической культурой и спо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том в образовательных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12 597,90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000 2 02 25114 02 0000 150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реги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проектов «Созд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единого цифрового контура в здравоохранении на основе единой госуда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ственной информационной системы в сфере здрав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охранения (ЕГИСЗ)»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167 461,00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000 2 02 25138 02 0000 150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единовременные компенсационные выплаты медицинским работникам (врачам, фельдшерам, а также акушеркам и мед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цинским сестрам фель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шерских и фельдшерско-акушерских пунктов),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бывшим (переехавшим) на работу в сельские населе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ные пункты, либо рабочие поселки, либо поселки 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75 840,50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73 920,50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000 2 02 25163 02 0000 150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создание системы долговременного ухода за гражданами пожилого во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раста и инвалидами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98 506,50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000 2 02 25172 02 0000 150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оснащение (обно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ление материально-технической базы) обор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дованием, средствами об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и воспитания общ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образовательных организ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ций, в том числе осущест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по адаптир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ванным основным общео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разовательным программам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316 037,50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000 2 02 25179 02 0000 150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проведение мер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 по обеспечению деятельности советников директора по воспитанию и взаимодействию с детскими общественными объедин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ниями в общеобразовател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160 651,10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160 651,10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000 2 02 25190 02 0000 150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переоснащение 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дицинских организаций, оказывающих медицинскую помощь больным с онкол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гическими заболеваниями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116 025,30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000 2 02 25192 02 0000 150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оснащение оборуд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ванием региональных сос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дистых центров и перви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сосудистых отделений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243 871,20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000 2 02 25201 02 0000 150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развитие паллиати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медицинской помощи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99 239,10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96 934,50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000 2 02 25202 02 0000 150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 по предупрежд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и борьбе с социально значимыми инфекционн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 заболеваниями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84 480,50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83 162,80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000 2 02 25213 02 0000 150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обновление матер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ально-технической базы образовательных организ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 для внедрения цифр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вой образовательной среды и развития цифровых нав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ков обучающихся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217 287,10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000 2 02 25229 02 0000 150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приобретение спо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тивного оборудования и инвентаря для приведения организаций дополнител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образования со спец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альным наименованием «спортивная школа», 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пользующих в своем 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именовании слово «оли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пийский» или образованные на его основе слова или словосочетания, в норм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тивное состояние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28 264,30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000 2 02 25242 02 0000 150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ликвидацию несан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ционированных свалок в границах городов и наиб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лее опасных объектов нак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пленного вреда окружа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щей среде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187 653,60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000 2 02 25243 02 0000 150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ции на строительство и 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конструкцию (модерниз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цию) объектов питьевого водоснабжения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364 259,60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000 2 02 25253 02 0000 150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создание дополн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мест для детей в возрасте от 1,5 до 3 лет 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бой направленности в орг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низациях, осуществляющих образовательную деятел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ность (за исключением 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сударственных, муниц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пальных), и у индивидуал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предпринимателей, осуществляющих образов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тельную деятельность по образовательным програ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мам дошкольного образ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вания, в том числе адапт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рованным, и присмотр и уход за детьми</w:t>
            </w:r>
            <w:proofErr w:type="gramEnd"/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1 184,60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000 2 02 25256 02 0000 150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обеспечение реал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зации мероприятий по ос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ществлению единовреме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компенсационных 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 учителям, прибывшим (переехавшим) на работу в сельские населенные пун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либо рабочие поселки, либо поселки городского типа, либо города с насел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нием до 50 тысяч человек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21 330,00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000 2 02 25261 02 0000 150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развитие заправо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инфраструктуры ко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примированного природн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газа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28 440,00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27 720,00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000 2 02 25276 02 0000 150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софинансирование расходных обязательств субъектов Российской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дерации, возникающих при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поддержке переоборудов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существующей автом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27 001,60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23 661,60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000 2 02 25289 02 0000 150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 целях достижения результатов национального проекта «Производител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ность труда»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66 817,30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000 2 02 25299 02 0000 150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софинансирование расходных обязательств субъектов Российской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дерации, связанных с ре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лизацией федеральной 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левой программы «Увек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вечение памяти погибших при защите Отечества на 2019 - 2024 годы»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15 794,30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000 2 02 25304 02 0000 150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организацию бе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платного горячего питания обучающихся, получающих начальное общее образов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в государственных и муниципальных образов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1 727 110,70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1 644 219,10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000 2 02 25305 02 0000 150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создание новых мест в общеобразовательных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ганизациях в связи с ростом числа обучающихся, 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званным демографическим фактором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641 412,50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000 2 02 25338 02 0000 150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поддержку субъе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тов Российской Федерации для создания инженерной и транспортной инфрастру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туры в целях развития 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ристских кластеров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701 188,70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000 2 02 25341 02 0000 150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развитие сельского туризма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14 200,00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14 200,00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000 2 02 25358 02 0000 150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финансовое обесп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чение (возмещение) прои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водителям зерновых кул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тур части затрат на прои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водство и реализацию зе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новых культур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64 048,90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64 048,90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000 2 02 25365 02 0000 150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реги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проектов модерн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зации первичного звена здравоохранения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2 378 636,00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3 567 954,00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000 2 02 25385 02 0000 150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 целях софинансир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 расходных обяз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 субъектов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Федерации, возн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кающих при реализации мероприятий по провед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массового обследов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новорожденных на врожденные и (или) насле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ственные заболевания (расширенный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неонатал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скрининг)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59 903,10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58 588,00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000 2 02 25394 02 0000 150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приведение в норм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тивное состояние автом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бильных дорог и искусс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венных дорожных соор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жений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2 903 277,20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5 625 285,60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000 2 02 25402 02 0000 150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в целях софинансир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 расходов, возника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 при оказании гражд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нам Российской Федерации высокотехнологичной 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дицинской помощи, не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включенной в базовую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грамму обязательного 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дицинского страхования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154 306,00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151 225,70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000 2 02 25404 02 0000 150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софинансирование расходов, связанных с ок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занием государственной социальной помощи на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новании социального ко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тракта отдельным категор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ям граждан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821 906,90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821 906,90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000 2 02 25418 02 0000 150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внедрение интелле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туальных транспортных систем, предусматрива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 автоматизацию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цессов управления доро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движением в горо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ских агломерациях, вкл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чающих города с населен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 свыше 300 тысяч чел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век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132 978,10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117 055,50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000 2 02 25456 02 0000 150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модернизацию теа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 юного зрителя и теа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ров кукол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132 070,10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000 2 02 25462 02 0000 150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компенсацию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оплаты взноса на кап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многокварти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 доме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97 721,20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96 246,80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000 2 02 25466 02 0000 150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поддержку творч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деятельности и укре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ление материально-технической базы муниц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пальных театров в населе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пунктах с численн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стью населения до 300 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сяч человек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3 434,40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4 645,20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000 2 02 25467 02 0000 150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обеспечение разв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тия и укрепления матер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ально-технической базы домов культуры в населе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пунктах с числом 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 до 50 тысяч человек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24 527,40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23 793,50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000 2 02 25480 02 0000 150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создание системы поддержки фермеров и 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витие сельской кооперации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105 364,00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000 2 02 25497 02 0000 150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 по обеспечению жильем молодых семей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48 709,60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47 373,90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000 2 02 25502 02 0000 150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ции на стимулирование развития приоритетных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подотраслей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агропромы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ленного комплекса и разв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тие малых форм хозяйств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254 887,70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254 887,70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000 2 02 25508 02 0000 150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поддержку сельск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хозяйственного произво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ства по отдельным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раслям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285 938,70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285 938,70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000 2 02 25511 02 0000 150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проведение ко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плексных кадастровых 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бот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172 204,00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000 2 02 25513 02 0000 150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развитие сети учр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41 731,10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000 2 02 25514 02 0000 150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мер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 субъектов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ской Федерации в сфере реабилитации и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инвалидов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36 119,70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30 712,00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000 2 02 25517 02 0000 150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поддержку творч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деятельности и техн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ческое оснащение детских и кукольных театров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10 830,00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9 293,80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000 2 02 25519 02 0000 150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поддержку отрасли культуры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35 365,50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12 920,60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000 2 02 25522 02 0000 150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581 528,10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000 2 02 25527 02 0000 150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государственную поддержку малого и сре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него предпринимательства, а также физических лиц, применяющих специальный налоговый режим «Налог на профессиональный 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ход», в субъектах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126 177,80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000 2 02 25554 02 0000 150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обеспечение закупки авиационных работ в целях оказания медицинской 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44 125,70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43 064,30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000 2 02 25555 02 0000 150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 формирования 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временной городской среды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1 290 817,10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000 2 02 25584 02 0000 150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оснащение реги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и муниципальных театров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10 604,60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000 2 02 25586 02 0000 150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обеспечение проф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лактики развития </w:t>
            </w:r>
            <w:proofErr w:type="spellStart"/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сердечно-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сосудистых</w:t>
            </w:r>
            <w:proofErr w:type="spellEnd"/>
            <w:proofErr w:type="gram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ложнений у пациентов 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сокого риска, находящихся на диспансерном наблюд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241 014,00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241 014,00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000 2 02 25590 02 0000 150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техническое осн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щение региональных и 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ниципальных музеев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16 750,00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000 2 02 25597 02 0000 150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реконструкцию и капитальный ремонт реги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нальных и муниципальных музеев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245 111,00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000 2 02 25599 02 0000 150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подготовку проектов межевания земельных уч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стков и на проведение кад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стровых работ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25 092,30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27 250,80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000 2 02 25752 02 0000 150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оснащение (доосн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щение и (или) переоснащ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ние) медицинскими изд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лиями медицинских орг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116 521,70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113 574,80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000 2 02 25753 02 0000 150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софинансирование закупки и монтажа обор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дования для создания «у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ных» спортивных площадок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26 000,00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000 2 02 27121 02 0000 150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Субсидии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софинансирование капитальных вложений в объекты государственной (муниципальной) собстве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 в рамках финансов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 обеспечения программ,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направленных на обеспеч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безопасных и комфор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условий предоставл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 социальных услуг в сфере социального обсл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живания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596 800,10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000 2 02 29999 02 0000 150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Прочие субсидии бюджетам субъектов Российской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000 2 02 30000 00 0000 150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бю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жетной системы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6 464 905,70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6 667 694,20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000 2 02 35090 02 0000 150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улучшение эколог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ческого состояния гидр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графической сети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30 137,20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000 2 02 35118 02 0000 150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пе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вичного воинского учета органами местного сам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управления поселений, 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000 2 02 35120 02 0000 150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по составлению (изменению) списков ка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дидатов в присяжные зас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датели федеральных судов общей юрисдикции в 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117,90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000 2 02 35128 02 0000 150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полномочий в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водных отношений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000 2 02 35129 02 0000 150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дельных полномочий в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231 937,30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239 519,30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000 2 02 35134 02 0000 150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номочий по обеспечению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жильем отдельных катег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 граждан, установле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Федеральным законом от 12 января 1995 года № 5-ФЗ «О ветеранах», в соо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ветствии с Указом През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дента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от 7 мая 2008 года № 714 «Об обеспечении жил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 ветеранов Великой От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чественной войны 1941 - 1945 годов»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12 958,70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12 936,80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000 2 02 35135 02 0000 150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по обеспечению жильем отдельных катег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 граждан, установле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Федеральным законом от 12 января 1995 года № 5-ФЗ «О ветеранах»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27 474,90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27 663,80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000 2 02 35176 02 0000 150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по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номочий по обеспечению жильем отдельных катег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 граждан, установле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Федеральным законом от 24 ноября 1995 года № 181-ФЗ «О социальной 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щите инвалидов в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37 848,10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37 821,50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000 2 02 35220 02 0000 150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реданного полномочия 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340 484,30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354 096,70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000 2 02 35240 02 0000 150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выплату государс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венного единовременного пособия и ежемесячной 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нежной компенсации гра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данам при возникновении поствакцинальных осло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нений в соответствии с Ф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иммунопрофила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тике инфекционных боле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ней»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265,10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274,40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000 2 02 35250 02 0000 150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оплату жилищно-коммунальных услуг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дельным категориям гра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2 057 910,30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2 057 810,80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000 2 02 35290 02 0000 150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реализацию полн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мочий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осуществлению 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циальных выплат безрабо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ным гражданам в соотве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ствии с Законом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 от 19 апр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 1991 года № 1032-</w:t>
            </w:r>
            <w:r w:rsidR="009D7477"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«О занятости населения в 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2 093 605,50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2 123 586,30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000 2 02 35345 02 0000 150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000 2 02 35429 02 0000 150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ции на увеличение площади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19 808,70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19 780,00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000 2 02 35431 02 0000 150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формирование зап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са лесных семян для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восстановления</w:t>
            </w:r>
            <w:proofErr w:type="spellEnd"/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115,20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110,80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000 2 02 35432 02 0000 150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на оснащение специ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лизированных </w:t>
            </w: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учреждений органов государственной власти субъектов Росси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  <w:proofErr w:type="gram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лесоп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жарной</w:t>
            </w:r>
            <w:proofErr w:type="spell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техникой и обор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113 228,30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92 440,10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000 2 02 35460 02 0000 150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Субвенции бюджетам суб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ектов Российской Федер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ции </w:t>
            </w: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 оказание отдельным категориям граждан соц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альной услуги по обеспеч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нию лекарственными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паратами для медицинского применения по рецептам на лекарственные препараты</w:t>
            </w:r>
            <w:proofErr w:type="gram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 медицинскими изделиями по рецептам на медици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ские изделия, а также сп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циализированными проду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1 087 632,70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1 122 839,30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000 2 02 35900 02 0000 150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Единая субвенция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там субъектов Российской Федерации и бюджету </w:t>
            </w: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</w:t>
            </w:r>
            <w:proofErr w:type="gramEnd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 Байконура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244 480,40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253 296,80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000 2 02 40000 00 0000 150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3 060 631,60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2 260 631,60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000 2 02 45108 02 0000 150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снижение совокупного объема выбр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 загрязняющих веществ в атмосферный воздух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800 000,00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000 2 02 45141 02 0000 150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обеспечение деятельности депутатов Г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сударственной Думы и их помощников в избирател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округах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000 2 02 45161 02 0000 150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304 858,90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000 2 02 45303 02 0000 150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там субъектов Российской Федерации на ежемесячное денежное вознаграждение за классное руководство педагогическим работникам государственных и мун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ципальных образовател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организаций, реал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зующих образовательные программы начального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щего образования, образ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вательные программы 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новного общего образов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ния, образовательные пр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граммы среднего общего образования</w:t>
            </w:r>
            <w:proofErr w:type="gramEnd"/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1 721 072,30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031782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031782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1 721 072,30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000 2 02 45363 02 0000 150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ежемесячное денежное вознаграждение за классное руководство (кураторство) педагогич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ским работникам госуда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ственных образовательных организаций субъектов 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 и г. Байконура, муниципальных образовательных организ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ций, реализующих образ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вательные программы среднего профессиональн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образования, в том числе программы профессионал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обучения для лиц с ограниченными возможн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стями здоровья</w:t>
            </w:r>
            <w:proofErr w:type="gramEnd"/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000 2 02 45403 02 0000 150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в целях фина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сового обеспечения расх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дов по оплате проезда д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нора костного мозга и (или) гемопоэтических стволовых клеток к месту изъятия к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стного мозга и (или) гем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поэтических стволовых 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клеток и обратно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93,40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A9227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A92278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93,40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000 2 02 45468 02 0000 150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проведение вакцинации против пневм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кокковой инфекции гра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 старше трудоспособн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возраста из групп риска, проживающих в организ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циях социального обслуж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000 2 02 45476 02 0000 150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Межбюджетные трансфе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ты, передаваемые бюдж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там субъектов Российской Федерации на осуществл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ние медицинской деятел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ности, связанной с донорс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вом органов человека в ц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лях трансплантации (пер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садки)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F5C0E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61311A" w:rsidRPr="00806318" w:rsidRDefault="00CF5C0E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000 2 03 00000 00 0000 000 </w:t>
            </w:r>
          </w:p>
        </w:tc>
        <w:tc>
          <w:tcPr>
            <w:tcW w:w="326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Безвозмездные поступления от государственных (мун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ципальных) организаций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882 800,00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000 2 03 02080 02 0000 150 </w:t>
            </w:r>
          </w:p>
        </w:tc>
        <w:tc>
          <w:tcPr>
            <w:tcW w:w="32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Безвозмездные поступления в бюджеты субъектов Ро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 от пу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лично-правовой компании «Фонд развития террит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рий» на обеспечение мер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приятий по модернизации систем коммунальной и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фраструктуры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882 800,00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61311A" w:rsidRPr="00806318" w:rsidTr="00806318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244 715 443,40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11A" w:rsidRPr="00806318" w:rsidRDefault="0061311A" w:rsidP="00806318">
            <w:pPr>
              <w:spacing w:after="0" w:line="240" w:lineRule="auto"/>
              <w:ind w:left="-57" w:right="-57" w:hanging="108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80631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257 699 507,60»</w:t>
            </w:r>
          </w:p>
        </w:tc>
      </w:tr>
    </w:tbl>
    <w:p w:rsidR="00472D8B" w:rsidRPr="00806318" w:rsidRDefault="00472D8B" w:rsidP="00806318">
      <w:pPr>
        <w:spacing w:after="0" w:line="240" w:lineRule="auto"/>
        <w:ind w:right="-57"/>
        <w:rPr>
          <w:rFonts w:ascii="Times New Roman" w:hAnsi="Times New Roman"/>
          <w:sz w:val="26"/>
          <w:szCs w:val="26"/>
        </w:rPr>
      </w:pPr>
    </w:p>
    <w:p w:rsidR="00472D8B" w:rsidRPr="00806318" w:rsidRDefault="00472D8B" w:rsidP="00D54716">
      <w:pPr>
        <w:spacing w:after="0" w:line="240" w:lineRule="auto"/>
        <w:ind w:right="-57"/>
        <w:rPr>
          <w:rFonts w:ascii="Times New Roman" w:hAnsi="Times New Roman"/>
          <w:sz w:val="26"/>
          <w:szCs w:val="26"/>
        </w:rPr>
      </w:pPr>
    </w:p>
    <w:sectPr w:rsidR="00472D8B" w:rsidRPr="00806318" w:rsidSect="00F84E15">
      <w:footerReference w:type="default" r:id="rId6"/>
      <w:pgSz w:w="11906" w:h="16838"/>
      <w:pgMar w:top="1021" w:right="567" w:bottom="907" w:left="170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33" w:rsidRDefault="00644F33" w:rsidP="003241AB">
      <w:pPr>
        <w:spacing w:after="0" w:line="240" w:lineRule="auto"/>
      </w:pPr>
      <w:r>
        <w:separator/>
      </w:r>
    </w:p>
  </w:endnote>
  <w:endnote w:type="continuationSeparator" w:id="0">
    <w:p w:rsidR="00644F33" w:rsidRDefault="00644F33" w:rsidP="0032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554" w:rsidRDefault="00FC0639">
    <w:pPr>
      <w:pStyle w:val="a7"/>
      <w:jc w:val="right"/>
    </w:pPr>
    <w:r w:rsidRPr="00583129">
      <w:rPr>
        <w:rFonts w:ascii="Times New Roman" w:hAnsi="Times New Roman"/>
        <w:sz w:val="24"/>
        <w:szCs w:val="24"/>
      </w:rPr>
      <w:fldChar w:fldCharType="begin"/>
    </w:r>
    <w:r w:rsidR="00053554" w:rsidRPr="00583129">
      <w:rPr>
        <w:rFonts w:ascii="Times New Roman" w:hAnsi="Times New Roman"/>
        <w:sz w:val="24"/>
        <w:szCs w:val="24"/>
      </w:rPr>
      <w:instrText xml:space="preserve"> PAGE   \* MERGEFORMAT </w:instrText>
    </w:r>
    <w:r w:rsidRPr="00583129">
      <w:rPr>
        <w:rFonts w:ascii="Times New Roman" w:hAnsi="Times New Roman"/>
        <w:sz w:val="24"/>
        <w:szCs w:val="24"/>
      </w:rPr>
      <w:fldChar w:fldCharType="separate"/>
    </w:r>
    <w:r w:rsidR="007227F8">
      <w:rPr>
        <w:rFonts w:ascii="Times New Roman" w:hAnsi="Times New Roman"/>
        <w:noProof/>
        <w:sz w:val="24"/>
        <w:szCs w:val="24"/>
      </w:rPr>
      <w:t>43</w:t>
    </w:r>
    <w:r w:rsidRPr="00583129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33" w:rsidRDefault="00644F33" w:rsidP="003241AB">
      <w:pPr>
        <w:spacing w:after="0" w:line="240" w:lineRule="auto"/>
      </w:pPr>
      <w:r>
        <w:separator/>
      </w:r>
    </w:p>
  </w:footnote>
  <w:footnote w:type="continuationSeparator" w:id="0">
    <w:p w:rsidR="00644F33" w:rsidRDefault="00644F33" w:rsidP="00324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751F79"/>
    <w:rsid w:val="00000B2D"/>
    <w:rsid w:val="00031782"/>
    <w:rsid w:val="00036B92"/>
    <w:rsid w:val="00041F3D"/>
    <w:rsid w:val="00053554"/>
    <w:rsid w:val="000577E6"/>
    <w:rsid w:val="0007782C"/>
    <w:rsid w:val="0008756B"/>
    <w:rsid w:val="00091EF1"/>
    <w:rsid w:val="000A5C2B"/>
    <w:rsid w:val="000B5E6B"/>
    <w:rsid w:val="000E1E0B"/>
    <w:rsid w:val="000E5E92"/>
    <w:rsid w:val="000F0C42"/>
    <w:rsid w:val="0012279F"/>
    <w:rsid w:val="0013387E"/>
    <w:rsid w:val="001423A4"/>
    <w:rsid w:val="00143B46"/>
    <w:rsid w:val="00146866"/>
    <w:rsid w:val="00156344"/>
    <w:rsid w:val="0017737F"/>
    <w:rsid w:val="001C1117"/>
    <w:rsid w:val="001E2FA7"/>
    <w:rsid w:val="0020031F"/>
    <w:rsid w:val="00225A5D"/>
    <w:rsid w:val="00230D4E"/>
    <w:rsid w:val="002426B5"/>
    <w:rsid w:val="00250F26"/>
    <w:rsid w:val="00274C54"/>
    <w:rsid w:val="002802D6"/>
    <w:rsid w:val="002A228B"/>
    <w:rsid w:val="002B114B"/>
    <w:rsid w:val="002E5E6A"/>
    <w:rsid w:val="002F435E"/>
    <w:rsid w:val="00303C1F"/>
    <w:rsid w:val="003241AB"/>
    <w:rsid w:val="00324DE4"/>
    <w:rsid w:val="003368D7"/>
    <w:rsid w:val="00337F8B"/>
    <w:rsid w:val="00341E09"/>
    <w:rsid w:val="00390F78"/>
    <w:rsid w:val="003B47C5"/>
    <w:rsid w:val="003C130B"/>
    <w:rsid w:val="003C6466"/>
    <w:rsid w:val="003D54DC"/>
    <w:rsid w:val="003F31DF"/>
    <w:rsid w:val="003F6440"/>
    <w:rsid w:val="004306E6"/>
    <w:rsid w:val="0043111D"/>
    <w:rsid w:val="004475BA"/>
    <w:rsid w:val="0045727D"/>
    <w:rsid w:val="0046572F"/>
    <w:rsid w:val="00472D8B"/>
    <w:rsid w:val="00481151"/>
    <w:rsid w:val="00485841"/>
    <w:rsid w:val="004904C4"/>
    <w:rsid w:val="004A62FC"/>
    <w:rsid w:val="004E1949"/>
    <w:rsid w:val="004E5E1D"/>
    <w:rsid w:val="00522E27"/>
    <w:rsid w:val="0053002C"/>
    <w:rsid w:val="00531FD2"/>
    <w:rsid w:val="00540B0F"/>
    <w:rsid w:val="00556F54"/>
    <w:rsid w:val="00563790"/>
    <w:rsid w:val="00583129"/>
    <w:rsid w:val="005B20EA"/>
    <w:rsid w:val="005B4A8F"/>
    <w:rsid w:val="005B59F4"/>
    <w:rsid w:val="0060076B"/>
    <w:rsid w:val="006117B3"/>
    <w:rsid w:val="0061311A"/>
    <w:rsid w:val="00644F33"/>
    <w:rsid w:val="00653C47"/>
    <w:rsid w:val="00655995"/>
    <w:rsid w:val="00657C5D"/>
    <w:rsid w:val="006721F4"/>
    <w:rsid w:val="00693579"/>
    <w:rsid w:val="006975D5"/>
    <w:rsid w:val="006B12F8"/>
    <w:rsid w:val="006C0E65"/>
    <w:rsid w:val="006D46AE"/>
    <w:rsid w:val="007227F8"/>
    <w:rsid w:val="00732E37"/>
    <w:rsid w:val="007364C4"/>
    <w:rsid w:val="007501D5"/>
    <w:rsid w:val="00751F79"/>
    <w:rsid w:val="007756C7"/>
    <w:rsid w:val="00796FB6"/>
    <w:rsid w:val="007E7493"/>
    <w:rsid w:val="00806318"/>
    <w:rsid w:val="0083304B"/>
    <w:rsid w:val="00843B0C"/>
    <w:rsid w:val="00851D73"/>
    <w:rsid w:val="00854B55"/>
    <w:rsid w:val="00855797"/>
    <w:rsid w:val="008579FA"/>
    <w:rsid w:val="00863784"/>
    <w:rsid w:val="0086670E"/>
    <w:rsid w:val="00874B30"/>
    <w:rsid w:val="008926B5"/>
    <w:rsid w:val="008B7BDB"/>
    <w:rsid w:val="008D4043"/>
    <w:rsid w:val="009003AA"/>
    <w:rsid w:val="0092223C"/>
    <w:rsid w:val="00926C42"/>
    <w:rsid w:val="00976E61"/>
    <w:rsid w:val="00992338"/>
    <w:rsid w:val="009A592C"/>
    <w:rsid w:val="009D7477"/>
    <w:rsid w:val="009F5D6C"/>
    <w:rsid w:val="00A029C1"/>
    <w:rsid w:val="00A24007"/>
    <w:rsid w:val="00A26520"/>
    <w:rsid w:val="00A27169"/>
    <w:rsid w:val="00A55FD2"/>
    <w:rsid w:val="00A562CF"/>
    <w:rsid w:val="00A70142"/>
    <w:rsid w:val="00A8086E"/>
    <w:rsid w:val="00A81438"/>
    <w:rsid w:val="00A853B6"/>
    <w:rsid w:val="00A92187"/>
    <w:rsid w:val="00A92278"/>
    <w:rsid w:val="00AB5726"/>
    <w:rsid w:val="00B14EE1"/>
    <w:rsid w:val="00B2036D"/>
    <w:rsid w:val="00B23A9F"/>
    <w:rsid w:val="00B37061"/>
    <w:rsid w:val="00B7617B"/>
    <w:rsid w:val="00B8372E"/>
    <w:rsid w:val="00BA3E24"/>
    <w:rsid w:val="00BB7627"/>
    <w:rsid w:val="00BB7BE7"/>
    <w:rsid w:val="00BC1A5C"/>
    <w:rsid w:val="00BC3DF9"/>
    <w:rsid w:val="00BC6A49"/>
    <w:rsid w:val="00BD348E"/>
    <w:rsid w:val="00BE673E"/>
    <w:rsid w:val="00BF6F75"/>
    <w:rsid w:val="00C00C5E"/>
    <w:rsid w:val="00C15C30"/>
    <w:rsid w:val="00C671EE"/>
    <w:rsid w:val="00C72696"/>
    <w:rsid w:val="00C74F85"/>
    <w:rsid w:val="00C76406"/>
    <w:rsid w:val="00C76F71"/>
    <w:rsid w:val="00C854CD"/>
    <w:rsid w:val="00C86870"/>
    <w:rsid w:val="00C95B93"/>
    <w:rsid w:val="00CE5EBA"/>
    <w:rsid w:val="00CF5C0E"/>
    <w:rsid w:val="00D01D20"/>
    <w:rsid w:val="00D36AB1"/>
    <w:rsid w:val="00D54716"/>
    <w:rsid w:val="00DA3660"/>
    <w:rsid w:val="00DA55C7"/>
    <w:rsid w:val="00DB14C0"/>
    <w:rsid w:val="00DF5AEB"/>
    <w:rsid w:val="00E04555"/>
    <w:rsid w:val="00E337F4"/>
    <w:rsid w:val="00E44F23"/>
    <w:rsid w:val="00E55514"/>
    <w:rsid w:val="00E601A6"/>
    <w:rsid w:val="00E60E85"/>
    <w:rsid w:val="00E741E1"/>
    <w:rsid w:val="00E8318A"/>
    <w:rsid w:val="00E9734E"/>
    <w:rsid w:val="00EB581D"/>
    <w:rsid w:val="00EC04CF"/>
    <w:rsid w:val="00EC15D6"/>
    <w:rsid w:val="00EC76BF"/>
    <w:rsid w:val="00ED7C83"/>
    <w:rsid w:val="00F15698"/>
    <w:rsid w:val="00F1600F"/>
    <w:rsid w:val="00F16E20"/>
    <w:rsid w:val="00F64A5E"/>
    <w:rsid w:val="00F65A83"/>
    <w:rsid w:val="00F665C2"/>
    <w:rsid w:val="00F7196F"/>
    <w:rsid w:val="00F77C60"/>
    <w:rsid w:val="00F84E15"/>
    <w:rsid w:val="00FC0639"/>
    <w:rsid w:val="00FD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5698"/>
    <w:pPr>
      <w:spacing w:after="220" w:line="220" w:lineRule="atLeast"/>
      <w:ind w:left="835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15698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F1569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1569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1AB"/>
  </w:style>
  <w:style w:type="paragraph" w:styleId="a7">
    <w:name w:val="footer"/>
    <w:basedOn w:val="a"/>
    <w:link w:val="a8"/>
    <w:uiPriority w:val="99"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1AB"/>
  </w:style>
  <w:style w:type="paragraph" w:styleId="a9">
    <w:name w:val="Balloon Text"/>
    <w:basedOn w:val="a"/>
    <w:link w:val="aa"/>
    <w:uiPriority w:val="99"/>
    <w:semiHidden/>
    <w:unhideWhenUsed/>
    <w:rsid w:val="0032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1AB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A853B6"/>
  </w:style>
  <w:style w:type="paragraph" w:customStyle="1" w:styleId="Standard">
    <w:name w:val="Standard"/>
    <w:rsid w:val="006B12F8"/>
    <w:pPr>
      <w:widowControl w:val="0"/>
      <w:suppressAutoHyphens/>
      <w:overflowPunct w:val="0"/>
      <w:autoSpaceDE w:val="0"/>
      <w:autoSpaceDN w:val="0"/>
      <w:textAlignment w:val="baseline"/>
    </w:pPr>
    <w:rPr>
      <w:rFonts w:eastAsia="Times New Roman"/>
      <w:kern w:val="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arslanov.r.f</cp:lastModifiedBy>
  <cp:revision>13</cp:revision>
  <cp:lastPrinted>2021-12-20T12:12:00Z</cp:lastPrinted>
  <dcterms:created xsi:type="dcterms:W3CDTF">2022-12-19T05:50:00Z</dcterms:created>
  <dcterms:modified xsi:type="dcterms:W3CDTF">2023-12-14T06:07:00Z</dcterms:modified>
</cp:coreProperties>
</file>