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0" w:rsidRDefault="00EE15F0" w:rsidP="00EE15F0">
      <w:pPr>
        <w:pStyle w:val="ConsPlusTitle"/>
        <w:widowControl/>
        <w:ind w:firstLine="708"/>
        <w:jc w:val="both"/>
        <w:rPr>
          <w:b w:val="0"/>
        </w:rPr>
      </w:pPr>
      <w:r w:rsidRPr="00BA4BBC">
        <w:rPr>
          <w:b w:val="0"/>
        </w:rPr>
        <w:t>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Челябинской области, учреждаемые в аппарате Законодательного Собрания Челябинской области, и урегулированию конфликта интересов в своей деятельности руководствоваться положениями постановления Губернатора Челябинской области от</w:t>
      </w:r>
      <w:r>
        <w:rPr>
          <w:b w:val="0"/>
        </w:rPr>
        <w:t xml:space="preserve"> 25 августа 2010 года № 246 «О</w:t>
      </w:r>
      <w:r w:rsidRPr="00BA4BBC">
        <w:rPr>
          <w:b w:val="0"/>
        </w:rPr>
        <w:t xml:space="preserve">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интересов».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</w:rPr>
      </w:pPr>
    </w:p>
    <w:p w:rsidR="00EE15F0" w:rsidRDefault="00EE1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</w:rPr>
      </w:pPr>
    </w:p>
    <w:p w:rsidR="00863143" w:rsidRDefault="00863143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ГУБЕРНАТОР ЧЕЛЯБИНСКОЙ ОБЛАСТИ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25 августа 2010 г. N 246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комиссиях по соблюдению требований к служебному поведению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государственных гражданских служащих Челябинской области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 и признании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утратившими силу некоторых нормативных правовых актов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</w:t>
      </w:r>
      <w:hyperlink r:id="rId4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"О противодействии коррупции", </w:t>
      </w:r>
      <w:hyperlink r:id="rId5" w:history="1">
        <w:r>
          <w:rPr>
            <w:rFonts w:cs="Times New Roman"/>
            <w:color w:val="0000FF"/>
          </w:rPr>
          <w:t>Указом</w:t>
        </w:r>
      </w:hyperlink>
      <w:r>
        <w:rPr>
          <w:rFonts w:cs="Times New Roman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Утвердить прилагаемое </w:t>
      </w:r>
      <w:hyperlink w:anchor="Par48" w:history="1">
        <w:r>
          <w:rPr>
            <w:rFonts w:cs="Times New Roman"/>
            <w:color w:val="0000FF"/>
          </w:rPr>
          <w:t>Положение</w:t>
        </w:r>
      </w:hyperlink>
      <w:r>
        <w:rPr>
          <w:rFonts w:cs="Times New Roman"/>
        </w:rPr>
        <w:t xml:space="preserve">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2. Руководителям органов исполнительной власти Челябинской области и иных государственных органов Челябинской области, руководствуясь настоящим постановлением, в месячный срок привести в соответствие требованиям составы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3. Финансирование расходов, связанных с деятельностью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интересов, в том числе расходов на оплату труда независимых экспертов, осуществлять в рамках средств, предусмотренных в областном бюджете на соответствующий год.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4. Рекомендовать органам местного самоуправления муниципальных образований Челябинской области в месячный срок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интересов, руководствуясь настоящим постановлением.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5. Признать утратившими силу: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hyperlink r:id="rId6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01.08.2007 г. N 247 "О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интересов" (Сборник нормативных правовых актов Губернатора и Правительства Челябинской области, 2007, Выпуск N 8);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hyperlink r:id="rId7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27.03.2009 г. N 72 "О внесении изменения в </w:t>
      </w:r>
      <w:hyperlink r:id="rId8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01.08.2007 г. N 247";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hyperlink r:id="rId9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21.01.2010 г. N 15 "О внесении изменений в </w:t>
      </w:r>
      <w:hyperlink r:id="rId10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01.08.2007 г. N 247" (</w:t>
      </w:r>
      <w:proofErr w:type="spellStart"/>
      <w:r>
        <w:rPr>
          <w:rFonts w:cs="Times New Roman"/>
        </w:rPr>
        <w:t>Южноуральская</w:t>
      </w:r>
      <w:proofErr w:type="spellEnd"/>
      <w:r>
        <w:rPr>
          <w:rFonts w:cs="Times New Roman"/>
        </w:rPr>
        <w:t xml:space="preserve"> панорама, 3 февраля, 2010 г., N 24, </w:t>
      </w:r>
      <w:proofErr w:type="spellStart"/>
      <w:r>
        <w:rPr>
          <w:rFonts w:cs="Times New Roman"/>
        </w:rPr>
        <w:t>спецвыпуск</w:t>
      </w:r>
      <w:proofErr w:type="spellEnd"/>
      <w:r>
        <w:rPr>
          <w:rFonts w:cs="Times New Roman"/>
        </w:rPr>
        <w:t xml:space="preserve"> N 7);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hyperlink r:id="rId11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14.05.2010 г. N 72 "О внесении изменений в </w:t>
      </w:r>
      <w:hyperlink r:id="rId12" w:history="1">
        <w:r>
          <w:rPr>
            <w:rFonts w:cs="Times New Roman"/>
            <w:color w:val="0000FF"/>
          </w:rPr>
          <w:t>постановление</w:t>
        </w:r>
      </w:hyperlink>
      <w:r>
        <w:rPr>
          <w:rFonts w:cs="Times New Roman"/>
        </w:rPr>
        <w:t xml:space="preserve"> Губернатора Челябинской области от 01.08.2007 г. N 247 (</w:t>
      </w:r>
      <w:proofErr w:type="spellStart"/>
      <w:r>
        <w:rPr>
          <w:rFonts w:cs="Times New Roman"/>
        </w:rPr>
        <w:t>Южноуральская</w:t>
      </w:r>
      <w:proofErr w:type="spellEnd"/>
      <w:r>
        <w:rPr>
          <w:rFonts w:cs="Times New Roman"/>
        </w:rPr>
        <w:t xml:space="preserve"> панорама, 29 мая 2010 г., N 129, </w:t>
      </w:r>
      <w:proofErr w:type="spellStart"/>
      <w:r>
        <w:rPr>
          <w:rFonts w:cs="Times New Roman"/>
        </w:rPr>
        <w:t>спецвыпуск</w:t>
      </w:r>
      <w:proofErr w:type="spellEnd"/>
      <w:r>
        <w:rPr>
          <w:rFonts w:cs="Times New Roman"/>
        </w:rPr>
        <w:t xml:space="preserve"> N 35).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6. Главному управлению по делам печати и массовых коммуникаций Челябинской области (</w:t>
      </w:r>
      <w:proofErr w:type="spellStart"/>
      <w:r>
        <w:rPr>
          <w:rFonts w:cs="Times New Roman"/>
        </w:rPr>
        <w:t>Федечкин</w:t>
      </w:r>
      <w:proofErr w:type="spellEnd"/>
      <w:r>
        <w:rPr>
          <w:rFonts w:cs="Times New Roman"/>
        </w:rPr>
        <w:t xml:space="preserve"> Д.Н.) опубликовать настоящее постановление в официальных средствах массовой информации.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7. Организацию выполнения настоящего постановления возложить на заместителя Губернатора Челябинской области - руководителя аппарата Правительства Челябинской области Уфимцева А.Г.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8. Настоящее постановление вступает в силу со дня его подписания.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Губернатор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Челябинской области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М.В.ЮРЕВИЧ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>Утверждено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постановлением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Губернатора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Челябинской области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от 25 августа 2010 г. N 246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pStyle w:val="ConsPlusTitle"/>
        <w:jc w:val="center"/>
        <w:rPr>
          <w:sz w:val="20"/>
          <w:szCs w:val="20"/>
        </w:rPr>
      </w:pPr>
      <w:bookmarkStart w:id="0" w:name="Par48"/>
      <w:bookmarkEnd w:id="0"/>
      <w:r>
        <w:rPr>
          <w:sz w:val="20"/>
          <w:szCs w:val="20"/>
        </w:rPr>
        <w:t>Положение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комиссиях по соблюдению требований к служебному поведению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государственных гражданских служащих Челябинской области</w:t>
      </w:r>
    </w:p>
    <w:p w:rsidR="00863143" w:rsidRDefault="008631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Челябинской области и урегулированию </w:t>
      </w:r>
      <w:r>
        <w:rPr>
          <w:rFonts w:cs="Times New Roman"/>
        </w:rPr>
        <w:lastRenderedPageBreak/>
        <w:t xml:space="preserve">конфликта интересов (далее именуется - Комиссия), образуемых в органах исполнительной власти Челябинской области, иных государственных органах Челябинской области (далее именуются - органы государственной власти Челябинской области) в соответствии с Федеральным </w:t>
      </w:r>
      <w:hyperlink r:id="rId13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25 декабря 2008 года N 273-ФЗ "О противодействии коррупции".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Комиссия в своей деятельности руководствуется </w:t>
      </w:r>
      <w:hyperlink r:id="rId14" w:history="1">
        <w:r>
          <w:rPr>
            <w:rFonts w:cs="Times New Roman"/>
            <w:color w:val="0000FF"/>
          </w:rPr>
          <w:t>Конституцией</w:t>
        </w:r>
      </w:hyperlink>
      <w:r>
        <w:rPr>
          <w:rFonts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5" w:history="1">
        <w:r>
          <w:rPr>
            <w:rFonts w:cs="Times New Roman"/>
            <w:color w:val="0000FF"/>
          </w:rPr>
          <w:t>Уставом</w:t>
        </w:r>
      </w:hyperlink>
      <w:r>
        <w:rPr>
          <w:rFonts w:cs="Times New Roman"/>
        </w:rPr>
        <w:t xml:space="preserve"> (Основным Законом) Челябинской области, законами Челябинской области, нормативными правовыми актами Губернатора Челябинской области и Правительства Челябинской области, настоящим Положением.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3. Основной задачей Комиссии является содействие органам государственной власти Челябинской области: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1) в обеспечении соблюдения государственными гражданскими служащими Челябинской области (далее именуются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25 декабря 2008 года N 273-ФЗ "О противодействии коррупции", другими федеральными законами (далее именуются - требования к служебному поведению и (или) требования об урегулировании конфликта интересов);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в осуществлении мер по профилактике и предупреждению коррупции.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4. Комиссия, образованная в Правительстве Челябинской области, рассматривает вопросы, связанные с соблюдением требований к служебному поведению и урегулированию конфликта интересов, в отношении: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лиц, замещающих отдельные государственные должности Челябинской области, гражданских служащих категории "руководители" высшей и главной групп должностей государственной гражданской службы, назначение на которые осуществляется Губернатором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гражданских служащих Аппарата Правительства Челябинской области.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иные должности государственной гражданской службы (далее именуется - гражданская служба) в органах государственной власти Челябинской области, рассматриваются Комиссией соответствующего органа. Порядок формирования и деятельности Комиссии, а также ее состав определяются руководителем органа государственной власти Челябинской области в соответствии с настоящим Положением.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6. Комиссия образуется актом (приказом) руководителя органа государственной власти Челябинской области. Указанным актом утверждаются состав Комиссии и порядок ее работы.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7. Комиссия состоит из председателя Комиссии, его заместителя, назначаемого руководителем органа государственной власти Челябинской области из числа членов Комиссии, замещающих должности гражданской службы в органах государственной власти Челябинской области,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8. В состав Комиссии входят: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заместитель руководителя органа государственной власти Челябинской области (председатель Комиссии), руководитель подразделения кадровой службы органа государственной власти Челябинской области 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государственной службы и кадров, юридического (правового) подразделения, других подразделений органа государственной власти Челябинской области, определяемые его руководителем;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" w:name="Par66"/>
      <w:bookmarkEnd w:id="1"/>
      <w:r>
        <w:rPr>
          <w:rFonts w:cs="Times New Roman"/>
        </w:rPr>
        <w:t>2) представитель Управления государственной службы Правительства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2" w:name="Par67"/>
      <w:bookmarkEnd w:id="2"/>
      <w:r>
        <w:rPr>
          <w:rFonts w:cs="Times New Roman"/>
        </w:rPr>
        <w:t>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3" w:name="Par68"/>
      <w:bookmarkEnd w:id="3"/>
      <w:r>
        <w:rPr>
          <w:rFonts w:cs="Times New Roman"/>
        </w:rPr>
        <w:t>9. Руководитель органа государственной власти Челябинской области может принять решение о включении в состав Комиссии: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представителя Общественной палаты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представителя общественной организации ветеранов, если таковая создана в органе государственной власти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3) представителя профсоюзной организации, если таковая создана и действует в установленном порядке в органе государственной власти Челябинской области.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10. Лица, указанные в </w:t>
      </w:r>
      <w:hyperlink w:anchor="Par66" w:history="1">
        <w:r>
          <w:rPr>
            <w:rFonts w:cs="Times New Roman"/>
            <w:color w:val="0000FF"/>
          </w:rPr>
          <w:t>подпунктах 2</w:t>
        </w:r>
      </w:hyperlink>
      <w:r>
        <w:rPr>
          <w:rFonts w:cs="Times New Roman"/>
        </w:rPr>
        <w:t xml:space="preserve"> и </w:t>
      </w:r>
      <w:hyperlink w:anchor="Par67" w:history="1">
        <w:r>
          <w:rPr>
            <w:rFonts w:cs="Times New Roman"/>
            <w:color w:val="0000FF"/>
          </w:rPr>
          <w:t>3 пункта 8</w:t>
        </w:r>
      </w:hyperlink>
      <w:r>
        <w:rPr>
          <w:rFonts w:cs="Times New Roman"/>
        </w:rPr>
        <w:t xml:space="preserve"> и в </w:t>
      </w:r>
      <w:hyperlink w:anchor="Par68" w:history="1">
        <w:r>
          <w:rPr>
            <w:rFonts w:cs="Times New Roman"/>
            <w:color w:val="0000FF"/>
          </w:rPr>
          <w:t>пункте 9</w:t>
        </w:r>
      </w:hyperlink>
      <w:r>
        <w:rPr>
          <w:rFonts w:cs="Times New Roman"/>
        </w:rPr>
        <w:t xml:space="preserve"> настоящего Положения, включаются в состав Комиссии в установленном порядке соответственно на основании запроса руководителя органа государственной власти Челябинской области по согласованию: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 начальником Управления государственной службы Правительства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 научными организациями и образовательными учреждениями среднего, высшего и дополнительного профессионального образования;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 Общественной палатой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 общественной организацией ветеранов, с профсоюзной организацией, если таковые созданы в государственном органе.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Согласование осуществляется в 10-дневный срок со дня получения запроса.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11. Число членов Комиссии, не замещающих должности гражданской службы в органах государственной власти Челябинской области, должно составлять не менее одной четверти от общего числа членов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13. В заседаниях Комиссии с правом совещательного голоса участвуют: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данном органе государственной власти Челябинской области должности гражданской службы, аналогичные должности, замещаемой гражданским служащим, в отношении которого Комиссией рассматривается этот </w:t>
      </w:r>
      <w:r>
        <w:rPr>
          <w:rFonts w:cs="Times New Roman"/>
        </w:rPr>
        <w:lastRenderedPageBreak/>
        <w:t>вопрос;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4" w:name="Par82"/>
      <w:bookmarkEnd w:id="4"/>
      <w:r>
        <w:rPr>
          <w:rFonts w:cs="Times New Roman"/>
        </w:rPr>
        <w:t>2) другие гражданские служащие, замещающие должности гражданской службы в данном органе государственной власти Челябинской области; специалисты, которые могут дать пояснения по вопросам гражданской службы и вопросам, рассматриваемым Комиссией; должностные лица других органов государственной власти Челябинской области,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государственной власти Челябинской области, недопустимо.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5" w:name="Par85"/>
      <w:bookmarkEnd w:id="5"/>
      <w:r>
        <w:rPr>
          <w:rFonts w:cs="Times New Roman"/>
        </w:rPr>
        <w:t>16. Основаниями для проведения заседания Комиссии являются: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6" w:name="Par86"/>
      <w:bookmarkEnd w:id="6"/>
      <w:r>
        <w:rPr>
          <w:rFonts w:cs="Times New Roman"/>
        </w:rPr>
        <w:t>1) представление руководителем органа государственной власти Челябинской области материалов проверки, свидетельствующих: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7" w:name="Par87"/>
      <w:bookmarkEnd w:id="7"/>
      <w:r>
        <w:rPr>
          <w:rFonts w:cs="Times New Roman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несовершеннолетних детей;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8" w:name="Par88"/>
      <w:bookmarkEnd w:id="8"/>
      <w:r>
        <w:rPr>
          <w:rFonts w:cs="Times New Roman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9" w:name="Par89"/>
      <w:bookmarkEnd w:id="9"/>
      <w:r>
        <w:rPr>
          <w:rFonts w:cs="Times New Roman"/>
        </w:rPr>
        <w:t>2) поступившее в подразделение кадровой службы по профилактике коррупционных и иных правонарушений либо должностному лицу кадровой службы органа государственной власти Челябинской области, ответственному за работу по профилактике коррупционных и иных правонарушений, в установленном порядке: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0" w:name="Par90"/>
      <w:bookmarkEnd w:id="10"/>
      <w:r>
        <w:rPr>
          <w:rFonts w:cs="Times New Roman"/>
        </w:rPr>
        <w:t>обращение гражданина, замещавшего должность гражданской службы, включенную в перечень коррупционно опасных должностей государственной гражданской службы Челябинской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1" w:name="Par91"/>
      <w:bookmarkEnd w:id="11"/>
      <w:r>
        <w:rPr>
          <w:rFonts w:cs="Times New Roman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2" w:name="Par92"/>
      <w:bookmarkEnd w:id="12"/>
      <w:r>
        <w:rPr>
          <w:rFonts w:cs="Times New Roman"/>
        </w:rPr>
        <w:lastRenderedPageBreak/>
        <w:t>3) представление руководителя органа государственной власти Челябинской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государственной власти Челябинской области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3) рассматривает ходатайства о приглашении на заседание Комиссии лиц, указанных в </w:t>
      </w:r>
      <w:hyperlink w:anchor="Par82" w:history="1">
        <w:r>
          <w:rPr>
            <w:rFonts w:cs="Times New Roman"/>
            <w:color w:val="0000FF"/>
          </w:rPr>
          <w:t>подпункте 2 пункта 13</w:t>
        </w:r>
      </w:hyperlink>
      <w:r>
        <w:rPr>
          <w:rFonts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20.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3" w:name="Par101"/>
      <w:bookmarkEnd w:id="13"/>
      <w:r>
        <w:rPr>
          <w:rFonts w:cs="Times New Roman"/>
        </w:rPr>
        <w:t xml:space="preserve">22. По итогам рассмотрения вопроса, указанного в </w:t>
      </w:r>
      <w:hyperlink w:anchor="Par87" w:history="1">
        <w:r>
          <w:rPr>
            <w:rFonts w:cs="Times New Roman"/>
            <w:color w:val="0000FF"/>
          </w:rPr>
          <w:t>абзаце втором подпункта 1 пункта 16</w:t>
        </w:r>
      </w:hyperlink>
      <w:r>
        <w:rPr>
          <w:rFonts w:cs="Times New Roman"/>
        </w:rPr>
        <w:t xml:space="preserve"> настоящего Положения, Комиссия принимает одно из следующих решений: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установить, что сведения, представленные гражданским служащим являются достоверными и полными;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2) установить, что сведения, представленные гражданским служащим, являются недостоверными и (или) неполными. В этом случае Комиссия рекомендует руководителю органа государственной власти Челябинской области применить к гражданскому служащему конкретную меру ответственности.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23. По итогам рассмотрения вопроса, указанного в </w:t>
      </w:r>
      <w:hyperlink w:anchor="Par88" w:history="1">
        <w:r>
          <w:rPr>
            <w:rFonts w:cs="Times New Roman"/>
            <w:color w:val="0000FF"/>
          </w:rPr>
          <w:t>абзаце третьем подпункта 1 пункта 16</w:t>
        </w:r>
      </w:hyperlink>
      <w:r>
        <w:rPr>
          <w:rFonts w:cs="Times New Roman"/>
        </w:rPr>
        <w:t xml:space="preserve"> настоящего Положения, Комиссия принимает одно из следующих решений: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государственной власти Челябинской области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24. По итогам рассмотрения вопроса, указанного в </w:t>
      </w:r>
      <w:hyperlink w:anchor="Par90" w:history="1">
        <w:r>
          <w:rPr>
            <w:rFonts w:cs="Times New Roman"/>
            <w:color w:val="0000FF"/>
          </w:rPr>
          <w:t>абзаце втором подпункта 2 пункта 16</w:t>
        </w:r>
      </w:hyperlink>
      <w:r>
        <w:rPr>
          <w:rFonts w:cs="Times New Roman"/>
        </w:rPr>
        <w:t xml:space="preserve"> настоящего Положения, Комиссия принимает одно из следующих решений: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bookmarkStart w:id="14" w:name="Par110"/>
      <w:bookmarkEnd w:id="14"/>
      <w:r>
        <w:rPr>
          <w:rFonts w:cs="Times New Roman"/>
        </w:rPr>
        <w:t xml:space="preserve">25. По итогам рассмотрения вопроса, указанного в </w:t>
      </w:r>
      <w:hyperlink w:anchor="Par91" w:history="1">
        <w:r>
          <w:rPr>
            <w:rFonts w:cs="Times New Roman"/>
            <w:color w:val="0000FF"/>
          </w:rPr>
          <w:t>абзаце третьем подпункта 2 пункта 16</w:t>
        </w:r>
      </w:hyperlink>
      <w:r>
        <w:rPr>
          <w:rFonts w:cs="Times New Roman"/>
        </w:rPr>
        <w:t xml:space="preserve"> настоящего Положения, Комиссия принимает одно из следующих решений: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государственной власти Челябинской области применить к гражданскому служащему конкретную меру ответственности.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26. По итогам рассмотрения вопросов, предусмотренных </w:t>
      </w:r>
      <w:hyperlink w:anchor="Par86" w:history="1">
        <w:r>
          <w:rPr>
            <w:rFonts w:cs="Times New Roman"/>
            <w:color w:val="0000FF"/>
          </w:rPr>
          <w:t>подпунктами 1</w:t>
        </w:r>
      </w:hyperlink>
      <w:r>
        <w:rPr>
          <w:rFonts w:cs="Times New Roman"/>
        </w:rPr>
        <w:t xml:space="preserve"> и </w:t>
      </w:r>
      <w:hyperlink w:anchor="Par89" w:history="1">
        <w:r>
          <w:rPr>
            <w:rFonts w:cs="Times New Roman"/>
            <w:color w:val="0000FF"/>
          </w:rPr>
          <w:t xml:space="preserve">2 </w:t>
        </w:r>
        <w:r>
          <w:rPr>
            <w:rFonts w:cs="Times New Roman"/>
            <w:color w:val="0000FF"/>
          </w:rPr>
          <w:lastRenderedPageBreak/>
          <w:t>пункта 16</w:t>
        </w:r>
      </w:hyperlink>
      <w:r>
        <w:rPr>
          <w:rFonts w:cs="Times New Roman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01" w:history="1">
        <w:r>
          <w:rPr>
            <w:rFonts w:cs="Times New Roman"/>
            <w:color w:val="0000FF"/>
          </w:rPr>
          <w:t>пунктами 22</w:t>
        </w:r>
      </w:hyperlink>
      <w:r>
        <w:rPr>
          <w:rFonts w:cs="Times New Roman"/>
        </w:rPr>
        <w:t xml:space="preserve"> - </w:t>
      </w:r>
      <w:hyperlink w:anchor="Par110" w:history="1">
        <w:r>
          <w:rPr>
            <w:rFonts w:cs="Times New Roman"/>
            <w:color w:val="0000FF"/>
          </w:rPr>
          <w:t>25</w:t>
        </w:r>
      </w:hyperlink>
      <w:r>
        <w:rPr>
          <w:rFonts w:cs="Times New Roman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27. По итогам рассмотрения вопроса, предусмотренного </w:t>
      </w:r>
      <w:hyperlink w:anchor="Par92" w:history="1">
        <w:r>
          <w:rPr>
            <w:rFonts w:cs="Times New Roman"/>
            <w:color w:val="0000FF"/>
          </w:rPr>
          <w:t>подпунктом 3 пункта 16</w:t>
        </w:r>
      </w:hyperlink>
      <w:r>
        <w:rPr>
          <w:rFonts w:cs="Times New Roman"/>
        </w:rPr>
        <w:t xml:space="preserve"> настоящего Положения, Комиссия принимает соответствующее решение.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28. Для исполнения решений Комиссии могут быть подготовлены проекты правовых актов, решений или поручений, которые в установленном порядке представляются на рассмотрение руководителя органа государственной власти Челябинской области.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29. Решения Комиссии по вопросам, указанным в </w:t>
      </w:r>
      <w:hyperlink w:anchor="Par85" w:history="1">
        <w:r>
          <w:rPr>
            <w:rFonts w:cs="Times New Roman"/>
            <w:color w:val="0000FF"/>
          </w:rPr>
          <w:t>пункте 16</w:t>
        </w:r>
      </w:hyperlink>
      <w:r>
        <w:rPr>
          <w:rFonts w:cs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0" w:history="1">
        <w:r>
          <w:rPr>
            <w:rFonts w:cs="Times New Roman"/>
            <w:color w:val="0000FF"/>
          </w:rPr>
          <w:t>абзаце втором подпункта 2 пункта 16</w:t>
        </w:r>
      </w:hyperlink>
      <w:r>
        <w:rPr>
          <w:rFonts w:cs="Times New Roman"/>
        </w:rPr>
        <w:t xml:space="preserve"> настоящего Положения, для руководителя органа государственной власти Челябинской области носят рекомендательный характер. Решение, принимаемое по итогам рассмотрения вопроса, указанного в </w:t>
      </w:r>
      <w:hyperlink w:anchor="Par90" w:history="1">
        <w:r>
          <w:rPr>
            <w:rFonts w:cs="Times New Roman"/>
            <w:color w:val="0000FF"/>
          </w:rPr>
          <w:t>абзаце втором подпункта 2 пункта 16</w:t>
        </w:r>
      </w:hyperlink>
      <w:r>
        <w:rPr>
          <w:rFonts w:cs="Times New Roman"/>
        </w:rPr>
        <w:t xml:space="preserve"> настоящего Положения, носит обязательный характер.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31. В протоколе заседания Комиссии указываются: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3) предъявляемые к гражданскому служащему претензии, материалы, на которых они основываются;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4) содержание пояснений гражданского служащего и других лиц по существу предъявляемых претензий;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5) фамилии, имена, отчества выступивших на заседании лиц и краткое изложение их выступлений;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6) источник информации, содержащей основания для проведения заседания Комиссии, дата поступления информации в орган государственной власти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7) другие сведения;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8) результаты голосования;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9) решение и обоснование его принятия.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33. Копии протокола заседания Комиссии в 3-дневный срок со дня заседания направляются руководителю органа государственной власти Челябинской области, полностью или в виде выписки из него - гражданскому служащему, а также по </w:t>
      </w:r>
      <w:r>
        <w:rPr>
          <w:rFonts w:cs="Times New Roman"/>
        </w:rPr>
        <w:lastRenderedPageBreak/>
        <w:t>решению Комиссии - иным заинтересованным лицам.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34. Руководитель органа государственной власти Челябинской области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 органа государственной власти Челябинской области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органа государственной власти Челябинской области для решения вопроса о применении к гражданскому служащему мер ответственности, предусмотренных действующим законодательством.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в Правительстве Челябинской области - Управлением государственной службы Правительства Челябинской области;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в органах государственной власти Челябинской области - подразделением кадровой службы по профилактике коррупционных и иных правонарушений или должностными лицами кадровой службы, ответственными за работу по профилактике коррупционных и иных правонарушений, соответствующего органа государственной власти Челябинской области.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Заместитель Губернатора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Челябинской области -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руководитель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Администрации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Губернатора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Челябинской области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В.М.ЕВДОКИМОВ</w:t>
      </w: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863143" w:rsidRDefault="008631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D14F0" w:rsidRDefault="00CD14F0"/>
    <w:sectPr w:rsidR="00CD14F0" w:rsidSect="002A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863143"/>
    <w:rsid w:val="00000F51"/>
    <w:rsid w:val="00007FF7"/>
    <w:rsid w:val="00010B5B"/>
    <w:rsid w:val="0001246B"/>
    <w:rsid w:val="000125CF"/>
    <w:rsid w:val="00014F56"/>
    <w:rsid w:val="00020D03"/>
    <w:rsid w:val="00026E48"/>
    <w:rsid w:val="000328A2"/>
    <w:rsid w:val="00035DB1"/>
    <w:rsid w:val="000367D8"/>
    <w:rsid w:val="00042970"/>
    <w:rsid w:val="000456BA"/>
    <w:rsid w:val="0004767D"/>
    <w:rsid w:val="0006472A"/>
    <w:rsid w:val="000749A9"/>
    <w:rsid w:val="000B787F"/>
    <w:rsid w:val="000F3E6E"/>
    <w:rsid w:val="00104028"/>
    <w:rsid w:val="00104860"/>
    <w:rsid w:val="00115770"/>
    <w:rsid w:val="00115C33"/>
    <w:rsid w:val="0012537D"/>
    <w:rsid w:val="00134A9B"/>
    <w:rsid w:val="00147592"/>
    <w:rsid w:val="00153BE1"/>
    <w:rsid w:val="00157931"/>
    <w:rsid w:val="001A32D5"/>
    <w:rsid w:val="001B76DA"/>
    <w:rsid w:val="001D10C6"/>
    <w:rsid w:val="001D321D"/>
    <w:rsid w:val="001E072E"/>
    <w:rsid w:val="001E502D"/>
    <w:rsid w:val="001F341F"/>
    <w:rsid w:val="001F53D9"/>
    <w:rsid w:val="00203740"/>
    <w:rsid w:val="00220F62"/>
    <w:rsid w:val="00235104"/>
    <w:rsid w:val="002438F8"/>
    <w:rsid w:val="002708F4"/>
    <w:rsid w:val="0027449A"/>
    <w:rsid w:val="002921DB"/>
    <w:rsid w:val="00294E97"/>
    <w:rsid w:val="002B1036"/>
    <w:rsid w:val="002B232F"/>
    <w:rsid w:val="002D257D"/>
    <w:rsid w:val="002E7485"/>
    <w:rsid w:val="002F1DE0"/>
    <w:rsid w:val="00312783"/>
    <w:rsid w:val="00314E85"/>
    <w:rsid w:val="00323AC3"/>
    <w:rsid w:val="0033353A"/>
    <w:rsid w:val="00354DB2"/>
    <w:rsid w:val="003749FD"/>
    <w:rsid w:val="00390E31"/>
    <w:rsid w:val="00394F73"/>
    <w:rsid w:val="003A5D23"/>
    <w:rsid w:val="003D310B"/>
    <w:rsid w:val="003E6B86"/>
    <w:rsid w:val="003F79A6"/>
    <w:rsid w:val="0040077B"/>
    <w:rsid w:val="0040300C"/>
    <w:rsid w:val="00404479"/>
    <w:rsid w:val="004057F7"/>
    <w:rsid w:val="00411AFB"/>
    <w:rsid w:val="00411ECF"/>
    <w:rsid w:val="00415EF1"/>
    <w:rsid w:val="004319C7"/>
    <w:rsid w:val="004408D7"/>
    <w:rsid w:val="0045403D"/>
    <w:rsid w:val="004549E5"/>
    <w:rsid w:val="00497892"/>
    <w:rsid w:val="004A385D"/>
    <w:rsid w:val="004A62CB"/>
    <w:rsid w:val="004B3985"/>
    <w:rsid w:val="004C7129"/>
    <w:rsid w:val="004E1AC2"/>
    <w:rsid w:val="004E4A92"/>
    <w:rsid w:val="004F2077"/>
    <w:rsid w:val="004F3D59"/>
    <w:rsid w:val="004F4599"/>
    <w:rsid w:val="00500D45"/>
    <w:rsid w:val="00532865"/>
    <w:rsid w:val="00555898"/>
    <w:rsid w:val="00557989"/>
    <w:rsid w:val="005931C2"/>
    <w:rsid w:val="005A2E1F"/>
    <w:rsid w:val="005A791E"/>
    <w:rsid w:val="005C0269"/>
    <w:rsid w:val="005D1EAE"/>
    <w:rsid w:val="005D2341"/>
    <w:rsid w:val="005F43E9"/>
    <w:rsid w:val="00606383"/>
    <w:rsid w:val="006108C9"/>
    <w:rsid w:val="00616808"/>
    <w:rsid w:val="00631390"/>
    <w:rsid w:val="00635CC0"/>
    <w:rsid w:val="0065292F"/>
    <w:rsid w:val="00661607"/>
    <w:rsid w:val="00662F00"/>
    <w:rsid w:val="00664BBC"/>
    <w:rsid w:val="00665911"/>
    <w:rsid w:val="00665953"/>
    <w:rsid w:val="00667C72"/>
    <w:rsid w:val="00693463"/>
    <w:rsid w:val="006C0B24"/>
    <w:rsid w:val="006C3F0A"/>
    <w:rsid w:val="006C66A4"/>
    <w:rsid w:val="006E6B50"/>
    <w:rsid w:val="006F530E"/>
    <w:rsid w:val="0070502B"/>
    <w:rsid w:val="007121B8"/>
    <w:rsid w:val="00716086"/>
    <w:rsid w:val="007236A0"/>
    <w:rsid w:val="00731888"/>
    <w:rsid w:val="007400EF"/>
    <w:rsid w:val="00741E7A"/>
    <w:rsid w:val="0074385C"/>
    <w:rsid w:val="007503E4"/>
    <w:rsid w:val="00760E60"/>
    <w:rsid w:val="007735B1"/>
    <w:rsid w:val="00774526"/>
    <w:rsid w:val="00790EC5"/>
    <w:rsid w:val="007925DC"/>
    <w:rsid w:val="007A3A8E"/>
    <w:rsid w:val="007A3CE8"/>
    <w:rsid w:val="007D0276"/>
    <w:rsid w:val="007D0D33"/>
    <w:rsid w:val="007D60EB"/>
    <w:rsid w:val="007F7F0B"/>
    <w:rsid w:val="008073E3"/>
    <w:rsid w:val="008077BA"/>
    <w:rsid w:val="00810741"/>
    <w:rsid w:val="00814EAD"/>
    <w:rsid w:val="00817DBC"/>
    <w:rsid w:val="008501F1"/>
    <w:rsid w:val="00863143"/>
    <w:rsid w:val="00866626"/>
    <w:rsid w:val="00871C56"/>
    <w:rsid w:val="0087653A"/>
    <w:rsid w:val="00880CE3"/>
    <w:rsid w:val="00880FBA"/>
    <w:rsid w:val="008835FE"/>
    <w:rsid w:val="00884E54"/>
    <w:rsid w:val="008A50A0"/>
    <w:rsid w:val="008A522E"/>
    <w:rsid w:val="008B2AA8"/>
    <w:rsid w:val="008C4551"/>
    <w:rsid w:val="008D02BE"/>
    <w:rsid w:val="008D2911"/>
    <w:rsid w:val="008E2F92"/>
    <w:rsid w:val="00911691"/>
    <w:rsid w:val="00920622"/>
    <w:rsid w:val="00944610"/>
    <w:rsid w:val="00990AE9"/>
    <w:rsid w:val="009A0F79"/>
    <w:rsid w:val="009A13EA"/>
    <w:rsid w:val="009A79E1"/>
    <w:rsid w:val="009B7533"/>
    <w:rsid w:val="009C18D8"/>
    <w:rsid w:val="009C7808"/>
    <w:rsid w:val="009C7CF5"/>
    <w:rsid w:val="009D41DB"/>
    <w:rsid w:val="009E196A"/>
    <w:rsid w:val="009E2D80"/>
    <w:rsid w:val="009E6CDB"/>
    <w:rsid w:val="00A05F74"/>
    <w:rsid w:val="00A11CDC"/>
    <w:rsid w:val="00A226A1"/>
    <w:rsid w:val="00A35CE9"/>
    <w:rsid w:val="00A3659B"/>
    <w:rsid w:val="00A43BCD"/>
    <w:rsid w:val="00A53EF6"/>
    <w:rsid w:val="00A71866"/>
    <w:rsid w:val="00A77B31"/>
    <w:rsid w:val="00AB0CC4"/>
    <w:rsid w:val="00AB28DB"/>
    <w:rsid w:val="00AB7685"/>
    <w:rsid w:val="00AC2DC4"/>
    <w:rsid w:val="00B00735"/>
    <w:rsid w:val="00B01352"/>
    <w:rsid w:val="00B14083"/>
    <w:rsid w:val="00B21DD6"/>
    <w:rsid w:val="00B25A2F"/>
    <w:rsid w:val="00B34686"/>
    <w:rsid w:val="00B36EF8"/>
    <w:rsid w:val="00B446C8"/>
    <w:rsid w:val="00B479E5"/>
    <w:rsid w:val="00B57D61"/>
    <w:rsid w:val="00B8138F"/>
    <w:rsid w:val="00BA201B"/>
    <w:rsid w:val="00BA7D1D"/>
    <w:rsid w:val="00BB03DF"/>
    <w:rsid w:val="00BB6C79"/>
    <w:rsid w:val="00BD1B05"/>
    <w:rsid w:val="00BD3DDD"/>
    <w:rsid w:val="00BE6B01"/>
    <w:rsid w:val="00BE7642"/>
    <w:rsid w:val="00BE7E64"/>
    <w:rsid w:val="00BF6EB5"/>
    <w:rsid w:val="00C06A14"/>
    <w:rsid w:val="00C11897"/>
    <w:rsid w:val="00C16352"/>
    <w:rsid w:val="00C34F40"/>
    <w:rsid w:val="00C37962"/>
    <w:rsid w:val="00C4159A"/>
    <w:rsid w:val="00C42837"/>
    <w:rsid w:val="00C52389"/>
    <w:rsid w:val="00C52537"/>
    <w:rsid w:val="00C61450"/>
    <w:rsid w:val="00C6267A"/>
    <w:rsid w:val="00C66EDB"/>
    <w:rsid w:val="00C74EAC"/>
    <w:rsid w:val="00C9163B"/>
    <w:rsid w:val="00C97083"/>
    <w:rsid w:val="00CA40BE"/>
    <w:rsid w:val="00CB2E21"/>
    <w:rsid w:val="00CB3574"/>
    <w:rsid w:val="00CB604E"/>
    <w:rsid w:val="00CC0ECC"/>
    <w:rsid w:val="00CD0134"/>
    <w:rsid w:val="00CD14F0"/>
    <w:rsid w:val="00CD4FC9"/>
    <w:rsid w:val="00CE17CB"/>
    <w:rsid w:val="00CE44CF"/>
    <w:rsid w:val="00CF0A9F"/>
    <w:rsid w:val="00CF1508"/>
    <w:rsid w:val="00CF5E54"/>
    <w:rsid w:val="00D309EF"/>
    <w:rsid w:val="00D3275F"/>
    <w:rsid w:val="00D342D4"/>
    <w:rsid w:val="00D409D9"/>
    <w:rsid w:val="00D43717"/>
    <w:rsid w:val="00D770E1"/>
    <w:rsid w:val="00D86B88"/>
    <w:rsid w:val="00D93A29"/>
    <w:rsid w:val="00D95019"/>
    <w:rsid w:val="00DA092A"/>
    <w:rsid w:val="00DA5DA7"/>
    <w:rsid w:val="00DA7CFA"/>
    <w:rsid w:val="00DB0AB8"/>
    <w:rsid w:val="00DC3CB7"/>
    <w:rsid w:val="00DE3E9B"/>
    <w:rsid w:val="00DF77B8"/>
    <w:rsid w:val="00E0547B"/>
    <w:rsid w:val="00E10070"/>
    <w:rsid w:val="00E215D4"/>
    <w:rsid w:val="00E233CB"/>
    <w:rsid w:val="00E371AA"/>
    <w:rsid w:val="00E569B1"/>
    <w:rsid w:val="00E851A1"/>
    <w:rsid w:val="00E8521C"/>
    <w:rsid w:val="00E908B5"/>
    <w:rsid w:val="00E90D5B"/>
    <w:rsid w:val="00EA121B"/>
    <w:rsid w:val="00EA75BC"/>
    <w:rsid w:val="00EB7111"/>
    <w:rsid w:val="00ED2CC1"/>
    <w:rsid w:val="00EE15F0"/>
    <w:rsid w:val="00EE745F"/>
    <w:rsid w:val="00EF4290"/>
    <w:rsid w:val="00EF7C5F"/>
    <w:rsid w:val="00F04B2F"/>
    <w:rsid w:val="00F275CE"/>
    <w:rsid w:val="00F34B03"/>
    <w:rsid w:val="00F429BF"/>
    <w:rsid w:val="00F561AF"/>
    <w:rsid w:val="00F64B55"/>
    <w:rsid w:val="00F71468"/>
    <w:rsid w:val="00F71F98"/>
    <w:rsid w:val="00F7253B"/>
    <w:rsid w:val="00F74866"/>
    <w:rsid w:val="00F74894"/>
    <w:rsid w:val="00F821D5"/>
    <w:rsid w:val="00F87EB8"/>
    <w:rsid w:val="00FA0890"/>
    <w:rsid w:val="00FB0735"/>
    <w:rsid w:val="00FB2C70"/>
    <w:rsid w:val="00FC5FCB"/>
    <w:rsid w:val="00FD297D"/>
    <w:rsid w:val="00FD6855"/>
    <w:rsid w:val="00FE4A17"/>
    <w:rsid w:val="00F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314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A8CC09E87875D38159A547EAABEF665CD00E14376E355D80682FBB42E104656u8F" TargetMode="External"/><Relationship Id="rId13" Type="http://schemas.openxmlformats.org/officeDocument/2006/relationships/hyperlink" Target="consultantplus://offline/ref=07CA8CC09E87875D3815845968C6E1FD6DC556EA4476EC078059D9A6E352u7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CA8CC09E87875D38159A547EAABEF665CD00E14271E651DA0682FBB42E104656u8F" TargetMode="External"/><Relationship Id="rId12" Type="http://schemas.openxmlformats.org/officeDocument/2006/relationships/hyperlink" Target="consultantplus://offline/ref=07CA8CC09E87875D38159A547EAABEF665CD00E14376E355D80682FBB42E104656u8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CA8CC09E87875D3815845968C6E1FD6DC556EA4476EC078059D9A6E352u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CA8CC09E87875D38159A547EAABEF665CD00E14376E355D80682FBB42E104656u8F" TargetMode="External"/><Relationship Id="rId11" Type="http://schemas.openxmlformats.org/officeDocument/2006/relationships/hyperlink" Target="consultantplus://offline/ref=07CA8CC09E87875D38159A547EAABEF665CD00E14371E759DE0682FBB42E104656u8F" TargetMode="External"/><Relationship Id="rId5" Type="http://schemas.openxmlformats.org/officeDocument/2006/relationships/hyperlink" Target="consultantplus://offline/ref=07CA8CC09E87875D3815845968C6E1FD6DC459ED4574EC078059D9A6E3271A112FD0A783983AF82356u1F" TargetMode="External"/><Relationship Id="rId15" Type="http://schemas.openxmlformats.org/officeDocument/2006/relationships/hyperlink" Target="consultantplus://offline/ref=07CA8CC09E87875D38159A547EAABEF665CD00E14E73E655DE0682FBB42E104656u8F" TargetMode="External"/><Relationship Id="rId10" Type="http://schemas.openxmlformats.org/officeDocument/2006/relationships/hyperlink" Target="consultantplus://offline/ref=07CA8CC09E87875D38159A547EAABEF665CD00E14376E355D80682FBB42E104656u8F" TargetMode="External"/><Relationship Id="rId4" Type="http://schemas.openxmlformats.org/officeDocument/2006/relationships/hyperlink" Target="consultantplus://offline/ref=07CA8CC09E87875D3815845968C6E1FD6DC556EA4476EC078059D9A6E352u7F" TargetMode="External"/><Relationship Id="rId9" Type="http://schemas.openxmlformats.org/officeDocument/2006/relationships/hyperlink" Target="consultantplus://offline/ref=07CA8CC09E87875D38159A547EAABEF665CD00E14372E551D80682FBB42E104656u8F" TargetMode="External"/><Relationship Id="rId14" Type="http://schemas.openxmlformats.org/officeDocument/2006/relationships/hyperlink" Target="consultantplus://offline/ref=07CA8CC09E87875D3815845968C6E1FD6ECE59E94D20BB05D10CD75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4035</Words>
  <Characters>23003</Characters>
  <Application>Microsoft Office Word</Application>
  <DocSecurity>0</DocSecurity>
  <Lines>191</Lines>
  <Paragraphs>53</Paragraphs>
  <ScaleCrop>false</ScaleCrop>
  <Company>Законодательное Собрание Челябинской области</Company>
  <LinksUpToDate>false</LinksUpToDate>
  <CharactersWithSpaces>26985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2013-04-01T05:46:00Z</dcterms:created>
  <dcterms:modified xsi:type="dcterms:W3CDTF">2013-04-01T05:48:00Z</dcterms:modified>
</cp:coreProperties>
</file>